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pBdr>
          <w:top w:space="0" w:sz="0" w:val="nil"/>
          <w:left w:space="0" w:sz="0" w:val="nil"/>
          <w:bottom w:space="0" w:sz="0" w:val="nil"/>
          <w:right w:space="0" w:sz="0" w:val="nil"/>
          <w:between w:space="0" w:sz="0" w:val="nil"/>
        </w:pBdr>
        <w:spacing w:after="600" w:before="300" w:lineRule="auto"/>
        <w:ind w:right="13"/>
        <w:rPr>
          <w:rFonts w:ascii="Volvo Novum SemiLight" w:cs="Volvo Novum SemiLight" w:eastAsia="Volvo Novum SemiLight" w:hAnsi="Volvo Novum SemiLight"/>
          <w:color w:val="000000"/>
        </w:rPr>
      </w:pPr>
      <w:bookmarkStart w:colFirst="0" w:colLast="0" w:name="_heading=h.gjdgxs" w:id="0"/>
      <w:bookmarkEnd w:id="0"/>
      <w:r w:rsidDel="00000000" w:rsidR="00000000" w:rsidRPr="00000000">
        <w:rPr>
          <w:rFonts w:ascii="Volvo Novum SemiLight" w:cs="Volvo Novum SemiLight" w:eastAsia="Volvo Novum SemiLight" w:hAnsi="Volvo Novum SemiLight"/>
          <w:color w:val="000000"/>
          <w:rtl w:val="0"/>
        </w:rPr>
        <w:t xml:space="preserve">P R E S S  I N F O</w:t>
      </w:r>
    </w:p>
    <w:p w:rsidR="00000000" w:rsidDel="00000000" w:rsidP="00000000" w:rsidRDefault="00000000" w:rsidRPr="00000000" w14:paraId="00000002">
      <w:pPr>
        <w:pStyle w:val="Heading1"/>
        <w:rPr>
          <w:rFonts w:ascii="Volvo Novum Medium" w:cs="Volvo Novum Medium" w:eastAsia="Volvo Novum Medium" w:hAnsi="Volvo Novum Medium"/>
        </w:rPr>
      </w:pPr>
      <w:r w:rsidDel="00000000" w:rsidR="00000000" w:rsidRPr="00000000">
        <w:rPr>
          <w:rFonts w:ascii="Volvo Novum Medium" w:cs="Volvo Novum Medium" w:eastAsia="Volvo Novum Medium" w:hAnsi="Volvo Novum Medium"/>
          <w:rtl w:val="0"/>
        </w:rPr>
        <w:t xml:space="preserve">VOLVO CONSTRUCTION EQUIPMENT ANNOUNCES UPDATES ACROSS WHEEL LOADER LINEUP TO MAXIMIZE EFFICIENCY, SAFETY AND PROFITABILITY</w:t>
      </w:r>
    </w:p>
    <w:p w:rsidR="00000000" w:rsidDel="00000000" w:rsidP="00000000" w:rsidRDefault="00000000" w:rsidRPr="00000000" w14:paraId="00000003">
      <w:pPr>
        <w:keepNext w:val="0"/>
        <w:keepLines w:val="0"/>
        <w:spacing w:line="240" w:lineRule="auto"/>
        <w:rPr>
          <w:rFonts w:ascii="Arial" w:cs="Arial" w:eastAsia="Arial" w:hAnsi="Arial"/>
        </w:rPr>
      </w:pPr>
      <w:r w:rsidDel="00000000" w:rsidR="00000000" w:rsidRPr="00000000">
        <w:rPr>
          <w:rtl w:val="0"/>
        </w:rPr>
      </w:r>
    </w:p>
    <w:p w:rsidR="00000000" w:rsidDel="00000000" w:rsidP="00000000" w:rsidRDefault="00000000" w:rsidRPr="00000000" w14:paraId="00000004">
      <w:pPr>
        <w:keepNext w:val="0"/>
        <w:keepLines w:val="0"/>
        <w:pBdr>
          <w:top w:space="0" w:sz="0" w:val="nil"/>
          <w:left w:space="0" w:sz="0" w:val="nil"/>
          <w:bottom w:space="0" w:sz="0" w:val="nil"/>
          <w:right w:space="0" w:sz="0" w:val="nil"/>
          <w:between w:space="0" w:sz="0" w:val="nil"/>
        </w:pBdr>
        <w:spacing w:line="240" w:lineRule="auto"/>
        <w:jc w:val="left"/>
        <w:rPr>
          <w:rFonts w:ascii="Arial" w:cs="Arial" w:eastAsia="Arial" w:hAnsi="Arial"/>
        </w:rPr>
      </w:pPr>
      <w:r w:rsidDel="00000000" w:rsidR="00000000" w:rsidRPr="00000000">
        <w:rPr/>
        <w:drawing>
          <wp:inline distB="0" distT="0" distL="114300" distR="114300">
            <wp:extent cx="5731510" cy="2977456"/>
            <wp:effectExtent b="0" l="0" r="0" t="0"/>
            <wp:docPr descr="Photo of a Volvo L350 wheel loader with a bucket full of large rocks, driving on a quarry site." id="1957946459" name="image5.png"/>
            <a:graphic>
              <a:graphicData uri="http://schemas.openxmlformats.org/drawingml/2006/picture">
                <pic:pic>
                  <pic:nvPicPr>
                    <pic:cNvPr descr="Photo of a Volvo L350 wheel loader with a bucket full of large rocks, driving on a quarry site." id="0" name="image5.png"/>
                    <pic:cNvPicPr preferRelativeResize="0"/>
                  </pic:nvPicPr>
                  <pic:blipFill>
                    <a:blip r:embed="rId7"/>
                    <a:srcRect b="13974" l="0" r="0" t="16764"/>
                    <a:stretch>
                      <a:fillRect/>
                    </a:stretch>
                  </pic:blipFill>
                  <pic:spPr>
                    <a:xfrm>
                      <a:off x="0" y="0"/>
                      <a:ext cx="5731510" cy="2977456"/>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keepNext w:val="0"/>
        <w:keepLines w:val="0"/>
        <w:pBdr>
          <w:top w:space="0" w:sz="0" w:val="nil"/>
          <w:left w:space="0" w:sz="0" w:val="nil"/>
          <w:bottom w:space="0" w:sz="0" w:val="nil"/>
          <w:right w:space="0" w:sz="0" w:val="nil"/>
          <w:between w:space="0" w:sz="0" w:val="nil"/>
        </w:pBdr>
        <w:spacing w:line="240"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006">
      <w:pPr>
        <w:keepNext w:val="0"/>
        <w:keepLines w:val="0"/>
        <w:pBdr>
          <w:top w:space="0" w:sz="0" w:val="nil"/>
          <w:left w:space="0" w:sz="0" w:val="nil"/>
          <w:bottom w:space="0" w:sz="0" w:val="nil"/>
          <w:right w:space="0" w:sz="0" w:val="nil"/>
          <w:between w:space="0" w:sz="0" w:val="nil"/>
        </w:pBdr>
        <w:spacing w:line="240" w:lineRule="auto"/>
        <w:jc w:val="left"/>
        <w:rPr>
          <w:rFonts w:ascii="Arial" w:cs="Arial" w:eastAsia="Arial" w:hAnsi="Arial"/>
        </w:rPr>
      </w:pPr>
      <w:r w:rsidDel="00000000" w:rsidR="00000000" w:rsidRPr="00000000">
        <w:rPr>
          <w:rFonts w:ascii="Arial" w:cs="Arial" w:eastAsia="Arial" w:hAnsi="Arial"/>
          <w:rtl w:val="0"/>
        </w:rPr>
        <w:t xml:space="preserve">Volvo Construction Equipment (Volvo CE) has introduced safety- and productivity-boosting updates across its wheel loader lineup, on display at CONEXPO-CON/AGG 2026 in Las Vegas this week. Customers can now take advantage of expanded options and upgraded large (L350, L260 rehandler), mid-size (L60, L70, L90, L120 Electric) and compact (L25 Electric, L20 Electric) models, along with updated services like certifiable on-board weighing.</w:t>
      </w:r>
    </w:p>
    <w:p w:rsidR="00000000" w:rsidDel="00000000" w:rsidP="00000000" w:rsidRDefault="00000000" w:rsidRPr="00000000" w14:paraId="00000007">
      <w:pPr>
        <w:keepNext w:val="0"/>
        <w:keepLines w:val="0"/>
        <w:spacing w:line="240" w:lineRule="auto"/>
        <w:rPr>
          <w:rFonts w:ascii="Arial" w:cs="Arial" w:eastAsia="Arial" w:hAnsi="Arial"/>
        </w:rPr>
      </w:pPr>
      <w:r w:rsidDel="00000000" w:rsidR="00000000" w:rsidRPr="00000000">
        <w:rPr>
          <w:rtl w:val="0"/>
        </w:rPr>
      </w:r>
    </w:p>
    <w:p w:rsidR="00000000" w:rsidDel="00000000" w:rsidP="00000000" w:rsidRDefault="00000000" w:rsidRPr="00000000" w14:paraId="00000008">
      <w:pPr>
        <w:keepNext w:val="0"/>
        <w:keepLines w:val="0"/>
        <w:spacing w:line="240" w:lineRule="auto"/>
        <w:rPr>
          <w:rFonts w:ascii="Arial" w:cs="Arial" w:eastAsia="Arial" w:hAnsi="Arial"/>
        </w:rPr>
      </w:pPr>
      <w:r w:rsidDel="00000000" w:rsidR="00000000" w:rsidRPr="00000000">
        <w:rPr>
          <w:rFonts w:ascii="Arial" w:cs="Arial" w:eastAsia="Arial" w:hAnsi="Arial"/>
          <w:rtl w:val="0"/>
        </w:rPr>
        <w:t xml:space="preserve">Driven by feedback from customers in demanding applications like quarrying, mining, construction, utilities, logging and agriculture, these enhancements are designed to maximize machine uptime and jobsite safety while strengthening the long-term profitability of every fleet.</w:t>
      </w:r>
    </w:p>
    <w:p w:rsidR="00000000" w:rsidDel="00000000" w:rsidP="00000000" w:rsidRDefault="00000000" w:rsidRPr="00000000" w14:paraId="00000009">
      <w:pPr>
        <w:pStyle w:val="Heading3"/>
        <w:keepNext w:val="0"/>
        <w:keepLines w:val="0"/>
        <w:spacing w:before="0" w:line="240" w:lineRule="auto"/>
        <w:rPr>
          <w:rFonts w:ascii="Arial" w:cs="Arial" w:eastAsia="Arial" w:hAnsi="Arial"/>
          <w:b w:val="1"/>
          <w:bCs w:val="1"/>
          <w:color w:val="000000"/>
        </w:rPr>
      </w:pPr>
      <w:r w:rsidDel="00000000" w:rsidR="00000000" w:rsidRPr="00000000">
        <w:rPr>
          <w:rtl w:val="0"/>
        </w:rPr>
      </w:r>
    </w:p>
    <w:p w:rsidR="00000000" w:rsidDel="00000000" w:rsidP="00000000" w:rsidRDefault="00000000" w:rsidRPr="00000000" w14:paraId="0000000A">
      <w:pPr>
        <w:pStyle w:val="Heading3"/>
        <w:keepNext w:val="0"/>
        <w:keepLines w:val="0"/>
        <w:spacing w:before="0"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Powering Large-Scale Productivity</w:t>
      </w:r>
    </w:p>
    <w:p w:rsidR="00000000" w:rsidDel="00000000" w:rsidP="00000000" w:rsidRDefault="00000000" w:rsidRPr="00000000" w14:paraId="0000000B">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bookmarkStart w:colFirst="0" w:colLast="0" w:name="_heading=h.w9q9wibvlfff" w:id="1"/>
      <w:bookmarkEnd w:id="1"/>
      <w:r w:rsidDel="00000000" w:rsidR="00000000" w:rsidRPr="00000000">
        <w:rPr>
          <w:rFonts w:ascii="Arial" w:cs="Arial" w:eastAsia="Arial" w:hAnsi="Arial"/>
          <w:rtl w:val="0"/>
        </w:rPr>
        <w:t xml:space="preserve">Volvo CE’s</w:t>
      </w:r>
      <w:r w:rsidDel="00000000" w:rsidR="00000000" w:rsidRPr="00000000">
        <w:rPr>
          <w:rFonts w:ascii="Arial" w:cs="Arial" w:eastAsia="Arial" w:hAnsi="Arial"/>
          <w:color w:val="000000"/>
          <w:rtl w:val="0"/>
        </w:rPr>
        <w:t xml:space="preserve"> largest </w:t>
      </w:r>
      <w:r w:rsidDel="00000000" w:rsidR="00000000" w:rsidRPr="00000000">
        <w:rPr>
          <w:rFonts w:ascii="Arial" w:cs="Arial" w:eastAsia="Arial" w:hAnsi="Arial"/>
          <w:rtl w:val="0"/>
        </w:rPr>
        <w:t xml:space="preserve">wheel loader, </w:t>
      </w:r>
      <w:hyperlink r:id="rId8">
        <w:r w:rsidDel="00000000" w:rsidR="00000000" w:rsidRPr="00000000">
          <w:rPr>
            <w:rFonts w:ascii="Arial" w:cs="Arial" w:eastAsia="Arial" w:hAnsi="Arial"/>
            <w:color w:val="134f5c"/>
            <w:u w:val="single"/>
            <w:rtl w:val="0"/>
          </w:rPr>
          <w:t xml:space="preserve">the L350</w:t>
        </w:r>
      </w:hyperlink>
      <w:r w:rsidDel="00000000" w:rsidR="00000000" w:rsidRPr="00000000">
        <w:rPr>
          <w:rFonts w:ascii="Arial" w:cs="Arial" w:eastAsia="Arial" w:hAnsi="Arial"/>
          <w:color w:val="000000"/>
          <w:rtl w:val="0"/>
        </w:rPr>
        <w:t xml:space="preserve">, now runs on a Volvo D17 engine, which delivers more power and up to 5% better fuel efficiency. The D17 engine uses wave piston technology to provide higher torque at lower rpm, enabling smoother low-speed operation and faster boom speeds. Together with Smart Control, a new machine feature that improves the interaction between the hydraulic, driveline and engine function to enhance performance, the D17-powered L350 is positioned to elevate jobsite productivity while lowering total cost of ownership.</w:t>
      </w:r>
    </w:p>
    <w:p w:rsidR="00000000" w:rsidDel="00000000" w:rsidP="00000000" w:rsidRDefault="00000000" w:rsidRPr="00000000" w14:paraId="0000000C">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0D">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bookmarkStart w:colFirst="0" w:colLast="0" w:name="_heading=h.eh9k9rpft1tl" w:id="2"/>
      <w:bookmarkEnd w:id="2"/>
      <w:r w:rsidDel="00000000" w:rsidR="00000000" w:rsidRPr="00000000">
        <w:rPr>
          <w:rFonts w:ascii="Arial" w:cs="Arial" w:eastAsia="Arial" w:hAnsi="Arial"/>
          <w:color w:val="000000"/>
          <w:rtl w:val="0"/>
        </w:rPr>
        <w:t xml:space="preserve">“High-production environments are the ultimate test of a machine’s value,” said Eric Yeomans, Product Manager — Wheel Loaders at Volvo CE. “These updates ensure that the L350 remains the powerhouse on jobsites while helping customers reduce fuel burn and lower their TCO.”</w:t>
      </w:r>
    </w:p>
    <w:p w:rsidR="00000000" w:rsidDel="00000000" w:rsidP="00000000" w:rsidRDefault="00000000" w:rsidRPr="00000000" w14:paraId="0000000E">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0F">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bookmarkStart w:colFirst="0" w:colLast="0" w:name="_heading=h.d5b224mqr9d" w:id="3"/>
      <w:bookmarkEnd w:id="3"/>
      <w:r w:rsidDel="00000000" w:rsidR="00000000" w:rsidRPr="00000000">
        <w:rPr>
          <w:rFonts w:ascii="Arial" w:cs="Arial" w:eastAsia="Arial" w:hAnsi="Arial"/>
          <w:color w:val="000000"/>
          <w:rtl w:val="0"/>
        </w:rPr>
        <w:t xml:space="preserve">For specialized material management, the </w:t>
      </w:r>
      <w:hyperlink r:id="rId9">
        <w:r w:rsidDel="00000000" w:rsidR="00000000" w:rsidRPr="00000000">
          <w:rPr>
            <w:rFonts w:ascii="Arial" w:cs="Arial" w:eastAsia="Arial" w:hAnsi="Arial"/>
            <w:color w:val="134f5c"/>
            <w:u w:val="single"/>
            <w:rtl w:val="0"/>
          </w:rPr>
          <w:t xml:space="preserve">L260 heavy-duty rehandler</w:t>
        </w:r>
      </w:hyperlink>
      <w:r w:rsidDel="00000000" w:rsidR="00000000" w:rsidRPr="00000000">
        <w:rPr>
          <w:rFonts w:ascii="Arial" w:cs="Arial" w:eastAsia="Arial" w:hAnsi="Arial"/>
          <w:color w:val="000000"/>
          <w:rtl w:val="0"/>
        </w:rPr>
        <w:t xml:space="preserve"> has been optimized to take productivity to new heights. Built on the proven L260 platform, </w:t>
      </w:r>
      <w:r w:rsidDel="00000000" w:rsidR="00000000" w:rsidRPr="00000000">
        <w:rPr>
          <w:rFonts w:ascii="Arial" w:cs="Arial" w:eastAsia="Arial" w:hAnsi="Arial"/>
          <w:rtl w:val="0"/>
        </w:rPr>
        <w:t xml:space="preserve">the rehandler</w:t>
      </w:r>
      <w:r w:rsidDel="00000000" w:rsidR="00000000" w:rsidRPr="00000000">
        <w:rPr>
          <w:rFonts w:ascii="Arial" w:cs="Arial" w:eastAsia="Arial" w:hAnsi="Arial"/>
          <w:color w:val="000000"/>
          <w:rtl w:val="0"/>
        </w:rPr>
        <w:t xml:space="preserve"> now features a heavier integrated counterweight that dramatically increases loading capacity. Operators can now maximize their cycles using a 10.7 yd³ (8.2 m³) bucket with a standard boom or a 9.5 yd³ (7.3 m³) bucket with a long boom. It also incorporates advanced technologies like Automatic Traction Control to improve safety while reducing tire wear and operator fatigue.</w:t>
      </w:r>
    </w:p>
    <w:p w:rsidR="00000000" w:rsidDel="00000000" w:rsidP="00000000" w:rsidRDefault="00000000" w:rsidRPr="00000000" w14:paraId="00000010">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11">
      <w:pPr>
        <w:keepNext w:val="0"/>
        <w:keepLines w:val="0"/>
        <w:pBdr>
          <w:top w:space="0" w:sz="0" w:val="nil"/>
          <w:left w:space="0" w:sz="0" w:val="nil"/>
          <w:bottom w:space="0" w:sz="0" w:val="nil"/>
          <w:right w:space="0" w:sz="0" w:val="nil"/>
          <w:between w:space="0" w:sz="0" w:val="nil"/>
        </w:pBdr>
        <w:spacing w:line="240" w:lineRule="auto"/>
        <w:jc w:val="center"/>
        <w:rPr>
          <w:rFonts w:ascii="Arial" w:cs="Arial" w:eastAsia="Arial" w:hAnsi="Arial"/>
          <w:color w:val="000000"/>
        </w:rPr>
      </w:pPr>
      <w:r w:rsidDel="00000000" w:rsidR="00000000" w:rsidRPr="00000000">
        <w:rPr/>
        <w:drawing>
          <wp:inline distB="0" distT="0" distL="114300" distR="114300">
            <wp:extent cx="4353463" cy="2212144"/>
            <wp:effectExtent b="0" l="0" r="0" t="0"/>
            <wp:docPr descr="Photo of a Volvo L260 Rehandler driving its bucket into a pile of gravel, fresh off the conveyor in a quarry." id="1957946460" name="image4.png"/>
            <a:graphic>
              <a:graphicData uri="http://schemas.openxmlformats.org/drawingml/2006/picture">
                <pic:pic>
                  <pic:nvPicPr>
                    <pic:cNvPr descr="Photo of a Volvo L260 Rehandler driving its bucket into a pile of gravel, fresh off the conveyor in a quarry." id="0" name="image4.png"/>
                    <pic:cNvPicPr preferRelativeResize="0"/>
                  </pic:nvPicPr>
                  <pic:blipFill>
                    <a:blip r:embed="rId10"/>
                    <a:srcRect b="10409" l="0" r="0" t="13124"/>
                    <a:stretch>
                      <a:fillRect/>
                    </a:stretch>
                  </pic:blipFill>
                  <pic:spPr>
                    <a:xfrm>
                      <a:off x="0" y="0"/>
                      <a:ext cx="4353463" cy="2212144"/>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13">
      <w:pPr>
        <w:pStyle w:val="Heading3"/>
        <w:keepNext w:val="0"/>
        <w:keepLines w:val="0"/>
        <w:spacing w:before="0"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Bringing Big-Machine Efficiency to Mid-Size Models</w:t>
      </w:r>
    </w:p>
    <w:p w:rsidR="00000000" w:rsidDel="00000000" w:rsidP="00000000" w:rsidRDefault="00000000" w:rsidRPr="00000000" w14:paraId="00000014">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bookmarkStart w:colFirst="0" w:colLast="0" w:name="_heading=h.xtxglnmu2tfm" w:id="4"/>
      <w:bookmarkEnd w:id="4"/>
      <w:r w:rsidDel="00000000" w:rsidR="00000000" w:rsidRPr="00000000">
        <w:rPr>
          <w:rFonts w:ascii="Arial" w:cs="Arial" w:eastAsia="Arial" w:hAnsi="Arial"/>
          <w:color w:val="000000"/>
          <w:rtl w:val="0"/>
        </w:rPr>
        <w:t xml:space="preserve">In the mid-size range, Volvo CE has expanded its exclusive Reverse By Braking (RBB) and OptiShift technologies to the </w:t>
      </w:r>
      <w:hyperlink r:id="rId11">
        <w:r w:rsidDel="00000000" w:rsidR="00000000" w:rsidRPr="00000000">
          <w:rPr>
            <w:rFonts w:ascii="Arial" w:cs="Arial" w:eastAsia="Arial" w:hAnsi="Arial"/>
            <w:color w:val="134f5c"/>
            <w:u w:val="single"/>
            <w:rtl w:val="0"/>
          </w:rPr>
          <w:t xml:space="preserve">L60</w:t>
        </w:r>
      </w:hyperlink>
      <w:r w:rsidDel="00000000" w:rsidR="00000000" w:rsidRPr="00000000">
        <w:rPr>
          <w:rFonts w:ascii="Arial" w:cs="Arial" w:eastAsia="Arial" w:hAnsi="Arial"/>
          <w:color w:val="000000"/>
          <w:rtl w:val="0"/>
        </w:rPr>
        <w:t xml:space="preserve">, </w:t>
      </w:r>
      <w:hyperlink r:id="rId12">
        <w:r w:rsidDel="00000000" w:rsidR="00000000" w:rsidRPr="00000000">
          <w:rPr>
            <w:rFonts w:ascii="Arial" w:cs="Arial" w:eastAsia="Arial" w:hAnsi="Arial"/>
            <w:color w:val="134f5c"/>
            <w:u w:val="single"/>
            <w:rtl w:val="0"/>
          </w:rPr>
          <w:t xml:space="preserve">L70</w:t>
        </w:r>
      </w:hyperlink>
      <w:r w:rsidDel="00000000" w:rsidR="00000000" w:rsidRPr="00000000">
        <w:rPr>
          <w:rFonts w:ascii="Arial" w:cs="Arial" w:eastAsia="Arial" w:hAnsi="Arial"/>
          <w:color w:val="000000"/>
          <w:rtl w:val="0"/>
        </w:rPr>
        <w:t xml:space="preserve"> and </w:t>
      </w:r>
      <w:hyperlink r:id="rId13">
        <w:r w:rsidDel="00000000" w:rsidR="00000000" w:rsidRPr="00000000">
          <w:rPr>
            <w:rFonts w:ascii="Arial" w:cs="Arial" w:eastAsia="Arial" w:hAnsi="Arial"/>
            <w:color w:val="134f5c"/>
            <w:u w:val="single"/>
            <w:rtl w:val="0"/>
          </w:rPr>
          <w:t xml:space="preserve">L90</w:t>
        </w:r>
      </w:hyperlink>
      <w:r w:rsidDel="00000000" w:rsidR="00000000" w:rsidRPr="00000000">
        <w:rPr>
          <w:rFonts w:ascii="Arial" w:cs="Arial" w:eastAsia="Arial" w:hAnsi="Arial"/>
          <w:color w:val="000000"/>
          <w:rtl w:val="0"/>
        </w:rPr>
        <w:t xml:space="preserve">. Previously reserved for larger-class models, these popular features eliminate power losses, reduce driveline wear and increase fuel efficiency by up to 15%.</w:t>
      </w:r>
    </w:p>
    <w:p w:rsidR="00000000" w:rsidDel="00000000" w:rsidP="00000000" w:rsidRDefault="00000000" w:rsidRPr="00000000" w14:paraId="00000015">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16">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bookmarkStart w:colFirst="0" w:colLast="0" w:name="_heading=h.6b7fwc27uxt4" w:id="5"/>
      <w:bookmarkEnd w:id="5"/>
      <w:r w:rsidDel="00000000" w:rsidR="00000000" w:rsidRPr="00000000">
        <w:rPr>
          <w:rFonts w:ascii="Arial" w:cs="Arial" w:eastAsia="Arial" w:hAnsi="Arial"/>
          <w:color w:val="000000"/>
          <w:rtl w:val="0"/>
        </w:rPr>
        <w:t xml:space="preserve">Furthermore, these three models plus the </w:t>
      </w:r>
      <w:hyperlink r:id="rId14">
        <w:r w:rsidDel="00000000" w:rsidR="00000000" w:rsidRPr="00000000">
          <w:rPr>
            <w:rFonts w:ascii="Arial" w:cs="Arial" w:eastAsia="Arial" w:hAnsi="Arial"/>
            <w:color w:val="205968"/>
            <w:u w:val="single"/>
            <w:rtl w:val="0"/>
          </w:rPr>
          <w:t xml:space="preserve">L110</w:t>
        </w:r>
      </w:hyperlink>
      <w:r w:rsidDel="00000000" w:rsidR="00000000" w:rsidRPr="00000000">
        <w:rPr>
          <w:rFonts w:ascii="Arial" w:cs="Arial" w:eastAsia="Arial" w:hAnsi="Arial"/>
          <w:color w:val="000000"/>
          <w:rtl w:val="0"/>
        </w:rPr>
        <w:t xml:space="preserve"> and </w:t>
      </w:r>
      <w:hyperlink r:id="rId15">
        <w:r w:rsidDel="00000000" w:rsidR="00000000" w:rsidRPr="00000000">
          <w:rPr>
            <w:rFonts w:ascii="Arial" w:cs="Arial" w:eastAsia="Arial" w:hAnsi="Arial"/>
            <w:color w:val="205968"/>
            <w:u w:val="single"/>
            <w:rtl w:val="0"/>
          </w:rPr>
          <w:t xml:space="preserve">L120</w:t>
        </w:r>
      </w:hyperlink>
      <w:r w:rsidDel="00000000" w:rsidR="00000000" w:rsidRPr="00000000">
        <w:rPr>
          <w:rFonts w:ascii="Arial" w:cs="Arial" w:eastAsia="Arial" w:hAnsi="Arial"/>
          <w:color w:val="000000"/>
          <w:rtl w:val="0"/>
        </w:rPr>
        <w:t xml:space="preserve"> can now be factory-fitted with OilQuick, an automatic quick coupler system. This allows operators to connect and disconnect hydraulic attachments from the safety of the cab in just seconds, maximizing uptime and versatility across different tasks.</w:t>
      </w:r>
    </w:p>
    <w:p w:rsidR="00000000" w:rsidDel="00000000" w:rsidP="00000000" w:rsidRDefault="00000000" w:rsidRPr="00000000" w14:paraId="00000017">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rPr>
      </w:pPr>
      <w:r w:rsidDel="00000000" w:rsidR="00000000" w:rsidRPr="00000000">
        <w:rPr>
          <w:rtl w:val="0"/>
        </w:rPr>
      </w:r>
    </w:p>
    <w:p w:rsidR="00000000" w:rsidDel="00000000" w:rsidP="00000000" w:rsidRDefault="00000000" w:rsidRPr="00000000" w14:paraId="00000018">
      <w:pPr>
        <w:keepNext w:val="0"/>
        <w:keepLines w:val="0"/>
        <w:pBdr>
          <w:top w:space="0" w:sz="0" w:val="nil"/>
          <w:left w:space="0" w:sz="0" w:val="nil"/>
          <w:bottom w:space="0" w:sz="0" w:val="nil"/>
          <w:right w:space="0" w:sz="0" w:val="nil"/>
          <w:between w:space="0" w:sz="0" w:val="nil"/>
        </w:pBdr>
        <w:spacing w:after="0" w:before="0" w:line="240" w:lineRule="auto"/>
        <w:ind w:left="0" w:right="0" w:firstLine="0"/>
        <w:jc w:val="left"/>
        <w:rPr>
          <w:rFonts w:ascii="Arial" w:cs="Arial" w:eastAsia="Arial" w:hAnsi="Arial"/>
          <w:color w:val="000000"/>
        </w:rPr>
      </w:pPr>
      <w:bookmarkStart w:colFirst="0" w:colLast="0" w:name="_heading=h.9n8duklwz4yz" w:id="6"/>
      <w:bookmarkEnd w:id="6"/>
      <w:r w:rsidDel="00000000" w:rsidR="00000000" w:rsidRPr="00000000">
        <w:rPr>
          <w:rFonts w:ascii="Arial" w:cs="Arial" w:eastAsia="Arial" w:hAnsi="Arial"/>
          <w:rtl w:val="0"/>
        </w:rPr>
        <w:t xml:space="preserve">T</w:t>
      </w:r>
      <w:r w:rsidDel="00000000" w:rsidR="00000000" w:rsidRPr="00000000">
        <w:rPr>
          <w:rFonts w:ascii="Arial" w:cs="Arial" w:eastAsia="Arial" w:hAnsi="Arial"/>
          <w:color w:val="000000"/>
          <w:rtl w:val="0"/>
        </w:rPr>
        <w:t xml:space="preserve">he 22-ton </w:t>
      </w:r>
      <w:hyperlink r:id="rId16">
        <w:r w:rsidDel="00000000" w:rsidR="00000000" w:rsidRPr="00000000">
          <w:rPr>
            <w:rFonts w:ascii="Arial" w:cs="Arial" w:eastAsia="Arial" w:hAnsi="Arial"/>
            <w:color w:val="134f5c"/>
            <w:u w:val="single"/>
            <w:rtl w:val="0"/>
          </w:rPr>
          <w:t xml:space="preserve">L120 Electric</w:t>
        </w:r>
      </w:hyperlink>
      <w:r w:rsidDel="00000000" w:rsidR="00000000" w:rsidRPr="00000000">
        <w:rPr>
          <w:rFonts w:ascii="Arial" w:cs="Arial" w:eastAsia="Arial" w:hAnsi="Arial"/>
          <w:color w:val="000000"/>
          <w:rtl w:val="0"/>
        </w:rPr>
        <w:t xml:space="preserve"> wheel loader has received significant updates to its </w:t>
      </w:r>
      <w:r w:rsidDel="00000000" w:rsidR="00000000" w:rsidRPr="00000000">
        <w:rPr>
          <w:rFonts w:ascii="Arial" w:cs="Arial" w:eastAsia="Arial" w:hAnsi="Arial"/>
          <w:rtl w:val="0"/>
        </w:rPr>
        <w:t xml:space="preserve">operational</w:t>
      </w:r>
      <w:r w:rsidDel="00000000" w:rsidR="00000000" w:rsidRPr="00000000">
        <w:rPr>
          <w:rFonts w:ascii="Arial" w:cs="Arial" w:eastAsia="Arial" w:hAnsi="Arial"/>
          <w:color w:val="000000"/>
          <w:rtl w:val="0"/>
        </w:rPr>
        <w:t xml:space="preserve"> and safety systems, including rimpull control to optimize traction in slippery conditions. Its responsive braking system is enhanced by a new electric brake valve, allowing full RBB functionality even when the battery's state of charge is high or temperatures are extreme. This system assists deceleration while providing similar behavior as the energy </w:t>
      </w:r>
      <w:r w:rsidDel="00000000" w:rsidR="00000000" w:rsidRPr="00000000">
        <w:rPr>
          <w:rFonts w:ascii="Arial" w:cs="Arial" w:eastAsia="Arial" w:hAnsi="Arial"/>
          <w:color w:val="000000"/>
          <w:rtl w:val="0"/>
        </w:rPr>
        <w:t xml:space="preserve">recouperation</w:t>
      </w:r>
      <w:r w:rsidDel="00000000" w:rsidR="00000000" w:rsidRPr="00000000">
        <w:rPr>
          <w:rFonts w:ascii="Arial" w:cs="Arial" w:eastAsia="Arial" w:hAnsi="Arial"/>
          <w:color w:val="000000"/>
          <w:rtl w:val="0"/>
        </w:rPr>
        <w:t xml:space="preserve"> feature, which is able to recoup up to 15% of energy, extending runtime and reducing brake wear.</w:t>
      </w:r>
    </w:p>
    <w:p w:rsidR="00000000" w:rsidDel="00000000" w:rsidP="00000000" w:rsidRDefault="00000000" w:rsidRPr="00000000" w14:paraId="00000019">
      <w:pPr>
        <w:keepNext w:val="0"/>
        <w:keepLines w:val="0"/>
        <w:pBdr>
          <w:top w:space="0" w:sz="0" w:val="nil"/>
          <w:left w:space="0" w:sz="0" w:val="nil"/>
          <w:bottom w:space="0" w:sz="0" w:val="nil"/>
          <w:right w:space="0" w:sz="0" w:val="nil"/>
          <w:between w:space="0" w:sz="0" w:val="nil"/>
        </w:pBdr>
        <w:spacing w:after="0" w:before="0" w:line="240" w:lineRule="auto"/>
        <w:ind w:left="0" w:right="0" w:firstLine="0"/>
        <w:jc w:val="left"/>
        <w:rPr>
          <w:rFonts w:ascii="Arial" w:cs="Arial" w:eastAsia="Arial" w:hAnsi="Arial"/>
          <w:color w:val="000000"/>
        </w:rPr>
      </w:pPr>
      <w:r w:rsidDel="00000000" w:rsidR="00000000" w:rsidRPr="00000000">
        <w:rPr>
          <w:rtl w:val="0"/>
        </w:rPr>
      </w:r>
    </w:p>
    <w:p w:rsidR="00000000" w:rsidDel="00000000" w:rsidP="00000000" w:rsidRDefault="00000000" w:rsidRPr="00000000" w14:paraId="0000001A">
      <w:pPr>
        <w:keepNext w:val="0"/>
        <w:keepLines w:val="0"/>
        <w:pBdr>
          <w:top w:space="0" w:sz="0" w:val="nil"/>
          <w:left w:space="0" w:sz="0" w:val="nil"/>
          <w:bottom w:space="0" w:sz="0" w:val="nil"/>
          <w:right w:space="0" w:sz="0" w:val="nil"/>
          <w:between w:space="0" w:sz="0" w:val="nil"/>
        </w:pBdr>
        <w:spacing w:after="0" w:before="0" w:line="240" w:lineRule="auto"/>
        <w:ind w:left="0" w:right="0" w:firstLine="0"/>
        <w:jc w:val="left"/>
        <w:rPr>
          <w:rFonts w:ascii="Arial" w:cs="Arial" w:eastAsia="Arial" w:hAnsi="Arial"/>
          <w:color w:val="000000"/>
        </w:rPr>
      </w:pPr>
      <w:r w:rsidDel="00000000" w:rsidR="00000000" w:rsidRPr="00000000">
        <w:rPr>
          <w:rFonts w:ascii="Arial" w:cs="Arial" w:eastAsia="Arial" w:hAnsi="Arial"/>
          <w:color w:val="000000"/>
          <w:rtl w:val="0"/>
        </w:rPr>
        <w:t xml:space="preserve">The L120 Electric loader has proven particularly successful in waste and recycling applications, and a dedicated waste handling package is now available, featuring a specialized cab air pre-cleaner and all-around machine guarding.</w:t>
      </w:r>
    </w:p>
    <w:p w:rsidR="00000000" w:rsidDel="00000000" w:rsidP="00000000" w:rsidRDefault="00000000" w:rsidRPr="00000000" w14:paraId="0000001B">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1C">
      <w:pPr>
        <w:pStyle w:val="Heading3"/>
        <w:keepNext w:val="0"/>
        <w:keepLines w:val="0"/>
        <w:spacing w:before="0"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New-Gen Compact Electric Models Arrive in North America</w:t>
      </w:r>
    </w:p>
    <w:p w:rsidR="00000000" w:rsidDel="00000000" w:rsidP="00000000" w:rsidRDefault="00000000" w:rsidRPr="00000000" w14:paraId="0000001D">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rPr>
      </w:pPr>
      <w:bookmarkStart w:colFirst="0" w:colLast="0" w:name="_heading=h.5tvr1himkr7" w:id="7"/>
      <w:bookmarkEnd w:id="7"/>
      <w:r w:rsidDel="00000000" w:rsidR="00000000" w:rsidRPr="00000000">
        <w:rPr>
          <w:rFonts w:ascii="Arial" w:cs="Arial" w:eastAsia="Arial" w:hAnsi="Arial"/>
          <w:rtl w:val="0"/>
        </w:rPr>
        <w:t xml:space="preserve">In the compact lineup, the third-generation </w:t>
      </w:r>
      <w:hyperlink r:id="rId17">
        <w:r w:rsidDel="00000000" w:rsidR="00000000" w:rsidRPr="00000000">
          <w:rPr>
            <w:rFonts w:ascii="Arial" w:cs="Arial" w:eastAsia="Arial" w:hAnsi="Arial"/>
            <w:color w:val="134f5c"/>
            <w:u w:val="single"/>
            <w:rtl w:val="0"/>
          </w:rPr>
          <w:t xml:space="preserve">L20 Electric</w:t>
        </w:r>
      </w:hyperlink>
      <w:r w:rsidDel="00000000" w:rsidR="00000000" w:rsidRPr="00000000">
        <w:rPr>
          <w:rFonts w:ascii="Arial" w:cs="Arial" w:eastAsia="Arial" w:hAnsi="Arial"/>
          <w:rtl w:val="0"/>
        </w:rPr>
        <w:t xml:space="preserve"> and </w:t>
      </w:r>
      <w:hyperlink r:id="rId18">
        <w:r w:rsidDel="00000000" w:rsidR="00000000" w:rsidRPr="00000000">
          <w:rPr>
            <w:rFonts w:ascii="Arial" w:cs="Arial" w:eastAsia="Arial" w:hAnsi="Arial"/>
            <w:color w:val="134f5c"/>
            <w:u w:val="single"/>
            <w:rtl w:val="0"/>
          </w:rPr>
          <w:t xml:space="preserve">L25 Electric</w:t>
        </w:r>
      </w:hyperlink>
      <w:r w:rsidDel="00000000" w:rsidR="00000000" w:rsidRPr="00000000">
        <w:rPr>
          <w:rFonts w:ascii="Arial" w:cs="Arial" w:eastAsia="Arial" w:hAnsi="Arial"/>
          <w:rtl w:val="0"/>
        </w:rPr>
        <w:t xml:space="preserve"> compact wheel loaders are now available in North America, after being previously introduced in other regions. The L20 Electric received a 21% increase in standard battery capacity, now matching the L25 Electric. Both machines also now come with expanded attachment options.</w:t>
      </w:r>
    </w:p>
    <w:p w:rsidR="00000000" w:rsidDel="00000000" w:rsidP="00000000" w:rsidRDefault="00000000" w:rsidRPr="00000000" w14:paraId="0000001E">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rPr>
      </w:pPr>
      <w:r w:rsidDel="00000000" w:rsidR="00000000" w:rsidRPr="00000000">
        <w:rPr>
          <w:rtl w:val="0"/>
        </w:rPr>
      </w:r>
    </w:p>
    <w:p w:rsidR="00000000" w:rsidDel="00000000" w:rsidP="00000000" w:rsidRDefault="00000000" w:rsidRPr="00000000" w14:paraId="0000001F">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rPr>
      </w:pPr>
      <w:r w:rsidDel="00000000" w:rsidR="00000000" w:rsidRPr="00000000">
        <w:rPr>
          <w:rFonts w:ascii="Arial" w:cs="Arial" w:eastAsia="Arial" w:hAnsi="Arial"/>
          <w:rtl w:val="0"/>
        </w:rPr>
        <w:t xml:space="preserve">Another update is the addition of air conditioning, which was added in direct response to feedback from customers seeking enhanced operator comfort and productivity in any climate.</w:t>
      </w:r>
    </w:p>
    <w:p w:rsidR="00000000" w:rsidDel="00000000" w:rsidP="00000000" w:rsidRDefault="00000000" w:rsidRPr="00000000" w14:paraId="00000020">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rPr>
      </w:pPr>
      <w:r w:rsidDel="00000000" w:rsidR="00000000" w:rsidRPr="00000000">
        <w:rPr>
          <w:rtl w:val="0"/>
        </w:rPr>
      </w:r>
    </w:p>
    <w:p w:rsidR="00000000" w:rsidDel="00000000" w:rsidP="00000000" w:rsidRDefault="00000000" w:rsidRPr="00000000" w14:paraId="00000021">
      <w:pPr>
        <w:pStyle w:val="Heading3"/>
        <w:keepNext w:val="0"/>
        <w:keepLines w:val="0"/>
        <w:spacing w:before="0"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Expanding Technology and Site Solutions</w:t>
      </w:r>
    </w:p>
    <w:p w:rsidR="00000000" w:rsidDel="00000000" w:rsidP="00000000" w:rsidRDefault="00000000" w:rsidRPr="00000000" w14:paraId="00000022">
      <w:pPr>
        <w:pStyle w:val="Heading3"/>
        <w:keepNext w:val="0"/>
        <w:keepLines w:val="0"/>
        <w:spacing w:before="0" w:line="240" w:lineRule="auto"/>
        <w:rPr>
          <w:rFonts w:ascii="Arial" w:cs="Arial" w:eastAsia="Arial" w:hAnsi="Arial"/>
          <w:b w:val="0"/>
          <w:bCs w:val="0"/>
          <w:color w:val="000000"/>
        </w:rPr>
      </w:pPr>
      <w:bookmarkStart w:colFirst="0" w:colLast="0" w:name="_heading=h.wskkgxt7gdzv" w:id="8"/>
      <w:bookmarkEnd w:id="8"/>
      <w:r w:rsidDel="00000000" w:rsidR="00000000" w:rsidRPr="00000000">
        <w:rPr>
          <w:rFonts w:ascii="Arial" w:cs="Arial" w:eastAsia="Arial" w:hAnsi="Arial"/>
          <w:b w:val="0"/>
          <w:bCs w:val="0"/>
          <w:color w:val="000000"/>
          <w:rtl w:val="0"/>
        </w:rPr>
        <w:t xml:space="preserve">Recognizing that machine technology and jobsite digitalization are critical competitive advantages for contractors, Volvo CE is expanding its suite of services that bridge the gap between the operator’s cab and the back office.</w:t>
      </w:r>
    </w:p>
    <w:p w:rsidR="00000000" w:rsidDel="00000000" w:rsidP="00000000" w:rsidRDefault="00000000" w:rsidRPr="00000000" w14:paraId="00000023">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88888</wp:posOffset>
            </wp:positionV>
            <wp:extent cx="2592705" cy="2037080"/>
            <wp:effectExtent b="0" l="0" r="0" t="0"/>
            <wp:wrapSquare wrapText="bothSides" distB="0" distT="0" distL="114300" distR="114300"/>
            <wp:docPr descr="Photo looking over an operator's shoulder at the in-cab display showing certifiable on-board weighing data." id="1957946461" name="image3.png"/>
            <a:graphic>
              <a:graphicData uri="http://schemas.openxmlformats.org/drawingml/2006/picture">
                <pic:pic>
                  <pic:nvPicPr>
                    <pic:cNvPr descr="Photo looking over an operator's shoulder at the in-cab display showing certifiable on-board weighing data." id="0" name="image3.png"/>
                    <pic:cNvPicPr preferRelativeResize="0"/>
                  </pic:nvPicPr>
                  <pic:blipFill>
                    <a:blip r:embed="rId19"/>
                    <a:srcRect b="0" l="0" r="19624" t="5155"/>
                    <a:stretch>
                      <a:fillRect/>
                    </a:stretch>
                  </pic:blipFill>
                  <pic:spPr>
                    <a:xfrm>
                      <a:off x="0" y="0"/>
                      <a:ext cx="2592705" cy="2037080"/>
                    </a:xfrm>
                    <a:prstGeom prst="rect"/>
                    <a:ln/>
                  </pic:spPr>
                </pic:pic>
              </a:graphicData>
            </a:graphic>
          </wp:anchor>
        </w:drawing>
      </w:r>
    </w:p>
    <w:p w:rsidR="00000000" w:rsidDel="00000000" w:rsidP="00000000" w:rsidRDefault="00000000" w:rsidRPr="00000000" w14:paraId="00000024">
      <w:pPr>
        <w:pStyle w:val="Heading3"/>
        <w:keepNext w:val="0"/>
        <w:keepLines w:val="0"/>
        <w:spacing w:before="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Certifiable </w:t>
      </w:r>
      <w:r w:rsidDel="00000000" w:rsidR="00000000" w:rsidRPr="00000000">
        <w:rPr>
          <w:rFonts w:ascii="Arial" w:cs="Arial" w:eastAsia="Arial" w:hAnsi="Arial"/>
          <w:rtl w:val="0"/>
        </w:rPr>
        <w:t xml:space="preserve">o</w:t>
      </w:r>
      <w:r w:rsidDel="00000000" w:rsidR="00000000" w:rsidRPr="00000000">
        <w:rPr>
          <w:rFonts w:ascii="Arial" w:cs="Arial" w:eastAsia="Arial" w:hAnsi="Arial"/>
          <w:color w:val="000000"/>
          <w:rtl w:val="0"/>
        </w:rPr>
        <w:t xml:space="preserve">n-</w:t>
      </w:r>
      <w:r w:rsidDel="00000000" w:rsidR="00000000" w:rsidRPr="00000000">
        <w:rPr>
          <w:rFonts w:ascii="Arial" w:cs="Arial" w:eastAsia="Arial" w:hAnsi="Arial"/>
          <w:rtl w:val="0"/>
        </w:rPr>
        <w:t xml:space="preserve">b</w:t>
      </w:r>
      <w:r w:rsidDel="00000000" w:rsidR="00000000" w:rsidRPr="00000000">
        <w:rPr>
          <w:rFonts w:ascii="Arial" w:cs="Arial" w:eastAsia="Arial" w:hAnsi="Arial"/>
          <w:color w:val="000000"/>
          <w:rtl w:val="0"/>
        </w:rPr>
        <w:t xml:space="preserve">oard </w:t>
      </w:r>
      <w:r w:rsidDel="00000000" w:rsidR="00000000" w:rsidRPr="00000000">
        <w:rPr>
          <w:rFonts w:ascii="Arial" w:cs="Arial" w:eastAsia="Arial" w:hAnsi="Arial"/>
          <w:rtl w:val="0"/>
        </w:rPr>
        <w:t xml:space="preserve">w</w:t>
      </w:r>
      <w:r w:rsidDel="00000000" w:rsidR="00000000" w:rsidRPr="00000000">
        <w:rPr>
          <w:rFonts w:ascii="Arial" w:cs="Arial" w:eastAsia="Arial" w:hAnsi="Arial"/>
          <w:color w:val="000000"/>
          <w:rtl w:val="0"/>
        </w:rPr>
        <w:t xml:space="preserve">eighing is available in Europe for wheel loader models L110 through L260 (excluding the L120 Electric) and will be piloted in North America. This system can be certified for trade by a third party, making it legal for billing. This allows trucks to bypass site scales</w:t>
      </w:r>
      <w:r w:rsidDel="00000000" w:rsidR="00000000" w:rsidRPr="00000000">
        <w:rPr>
          <w:rFonts w:ascii="Arial" w:cs="Arial" w:eastAsia="Arial" w:hAnsi="Arial"/>
          <w:rtl w:val="0"/>
        </w:rPr>
        <w:t xml:space="preserve"> because</w:t>
      </w:r>
      <w:r w:rsidDel="00000000" w:rsidR="00000000" w:rsidRPr="00000000">
        <w:rPr>
          <w:rFonts w:ascii="Arial" w:cs="Arial" w:eastAsia="Arial" w:hAnsi="Arial"/>
          <w:color w:val="000000"/>
          <w:rtl w:val="0"/>
        </w:rPr>
        <w:t xml:space="preserve"> the load ticket generated by the loader is accurate and secure enough for direct invoicing, whic</w:t>
      </w:r>
      <w:r w:rsidDel="00000000" w:rsidR="00000000" w:rsidRPr="00000000">
        <w:rPr>
          <w:rFonts w:ascii="Arial" w:cs="Arial" w:eastAsia="Arial" w:hAnsi="Arial"/>
          <w:rtl w:val="0"/>
        </w:rPr>
        <w:t xml:space="preserve">h </w:t>
      </w:r>
      <w:r w:rsidDel="00000000" w:rsidR="00000000" w:rsidRPr="00000000">
        <w:rPr>
          <w:rFonts w:ascii="Arial" w:cs="Arial" w:eastAsia="Arial" w:hAnsi="Arial"/>
          <w:color w:val="000000"/>
          <w:rtl w:val="0"/>
        </w:rPr>
        <w:t xml:space="preserve">significantly streamlin</w:t>
      </w:r>
      <w:r w:rsidDel="00000000" w:rsidR="00000000" w:rsidRPr="00000000">
        <w:rPr>
          <w:rFonts w:ascii="Arial" w:cs="Arial" w:eastAsia="Arial" w:hAnsi="Arial"/>
          <w:rtl w:val="0"/>
        </w:rPr>
        <w:t xml:space="preserve">es</w:t>
      </w:r>
      <w:r w:rsidDel="00000000" w:rsidR="00000000" w:rsidRPr="00000000">
        <w:rPr>
          <w:rFonts w:ascii="Arial" w:cs="Arial" w:eastAsia="Arial" w:hAnsi="Arial"/>
          <w:color w:val="000000"/>
          <w:rtl w:val="0"/>
        </w:rPr>
        <w:t xml:space="preserve"> site traffic and administrative efficiency.</w:t>
      </w:r>
    </w:p>
    <w:p w:rsidR="00000000" w:rsidDel="00000000" w:rsidP="00000000" w:rsidRDefault="00000000" w:rsidRPr="00000000" w14:paraId="00000025">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6">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bookmarkStart w:colFirst="0" w:colLast="0" w:name="_heading=h.3rwciztc6o40" w:id="9"/>
      <w:bookmarkEnd w:id="9"/>
      <w:r w:rsidDel="00000000" w:rsidR="00000000" w:rsidRPr="00000000">
        <w:rPr>
          <w:rFonts w:ascii="Arial" w:cs="Arial" w:eastAsia="Arial" w:hAnsi="Arial"/>
          <w:color w:val="000000"/>
          <w:rtl w:val="0"/>
        </w:rPr>
        <w:t xml:space="preserve">On-board weighing integrates seamlessly with Load Ticket, a Volvo CE service that wirelessly transmits tickets from the machine to a site office. This eliminates paper tickets and the possibility of them being lost, creates more accurate invoicing and simplifies customer management.</w:t>
      </w:r>
    </w:p>
    <w:p w:rsidR="00000000" w:rsidDel="00000000" w:rsidP="00000000" w:rsidRDefault="00000000" w:rsidRPr="00000000" w14:paraId="00000027">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8">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“This technology digitizes the entire load-out process, from loading to invoicing,” said Jenny Olsen, Product Manager — Productivity Services at Volvo CE. “Combined with the machine updates, we’re providing solutions that offer increased productivity as a loader fills a truck, quick and accurate certified weighing, and a digital load ticket that goes straight to a customer’s ERP software and an invoice to their customer — all in less time than it would have taken for the operator to stop at the scales.”</w:t>
      </w:r>
    </w:p>
    <w:p w:rsidR="00000000" w:rsidDel="00000000" w:rsidP="00000000" w:rsidRDefault="00000000" w:rsidRPr="00000000" w14:paraId="00000029">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A">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bookmarkStart w:colFirst="0" w:colLast="0" w:name="_heading=h.ycanmpylaqe2" w:id="10"/>
      <w:bookmarkEnd w:id="10"/>
      <w:r w:rsidDel="00000000" w:rsidR="00000000" w:rsidRPr="00000000">
        <w:rPr>
          <w:rFonts w:ascii="Arial" w:cs="Arial" w:eastAsia="Arial" w:hAnsi="Arial"/>
          <w:color w:val="000000"/>
          <w:rtl w:val="0"/>
        </w:rPr>
        <w:t xml:space="preserve">Safety and situational awareness are amplified by the optional Volvo Smart View with 360°, now available for the L150 through L260. This system uses four strategically placed cameras to provide a complete bird's-eye view around the machine on the integrated Volvo Co-Pilot display. By eliminating blind spots, it helps operators avoid obstacles, reduces the risk of accidents and decreases operator stress.</w:t>
      </w:r>
    </w:p>
    <w:p w:rsidR="00000000" w:rsidDel="00000000" w:rsidP="00000000" w:rsidRDefault="00000000" w:rsidRPr="00000000" w14:paraId="0000002B">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C">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“From compact wheel loaders to the massive L350 to our technology services, our goal is simple,” Yeomans said. “We want to ensure the long-term viability and profitability of every fleet by maximizing their uptime, productivity and safety.”</w:t>
      </w:r>
    </w:p>
    <w:p w:rsidR="00000000" w:rsidDel="00000000" w:rsidP="00000000" w:rsidRDefault="00000000" w:rsidRPr="00000000" w14:paraId="0000002D">
      <w:pPr>
        <w:keepNext w:val="0"/>
        <w:keepLines w:val="0"/>
        <w:pBdr>
          <w:top w:space="0" w:sz="0" w:val="nil"/>
          <w:left w:space="0" w:sz="0" w:val="nil"/>
          <w:bottom w:space="0" w:sz="0" w:val="nil"/>
          <w:right w:space="0" w:sz="0" w:val="nil"/>
          <w:between w:space="0" w:sz="0" w:val="nil"/>
        </w:pBd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E">
      <w:pPr>
        <w:keepNext w:val="0"/>
        <w:keepLines w:val="0"/>
        <w:spacing w:line="240" w:lineRule="auto"/>
        <w:rPr>
          <w:rFonts w:ascii="Arial" w:cs="Arial" w:eastAsia="Arial" w:hAnsi="Arial"/>
        </w:rPr>
      </w:pPr>
      <w:r w:rsidDel="00000000" w:rsidR="00000000" w:rsidRPr="00000000">
        <w:rPr>
          <w:rFonts w:ascii="Arial" w:cs="Arial" w:eastAsia="Arial" w:hAnsi="Arial"/>
          <w:rtl w:val="0"/>
        </w:rPr>
        <w:t xml:space="preserve">Visit the </w:t>
      </w:r>
      <w:hyperlink r:id="rId20">
        <w:r w:rsidDel="00000000" w:rsidR="00000000" w:rsidRPr="00000000">
          <w:rPr>
            <w:rFonts w:ascii="Arial" w:cs="Arial" w:eastAsia="Arial" w:hAnsi="Arial"/>
            <w:color w:val="134f5c"/>
            <w:u w:val="single"/>
            <w:rtl w:val="0"/>
          </w:rPr>
          <w:t xml:space="preserve">Volvo CE </w:t>
        </w:r>
      </w:hyperlink>
      <w:hyperlink r:id="rId21">
        <w:r w:rsidDel="00000000" w:rsidR="00000000" w:rsidRPr="00000000">
          <w:rPr>
            <w:rFonts w:ascii="Arial" w:cs="Arial" w:eastAsia="Arial" w:hAnsi="Arial"/>
            <w:color w:val="134f5c"/>
            <w:highlight w:val="white"/>
            <w:u w:val="single"/>
            <w:rtl w:val="0"/>
          </w:rPr>
          <w:t xml:space="preserve">Booth, F24029</w:t>
        </w:r>
      </w:hyperlink>
      <w:r w:rsidDel="00000000" w:rsidR="00000000" w:rsidRPr="00000000">
        <w:rPr>
          <w:rFonts w:ascii="Arial" w:cs="Arial" w:eastAsia="Arial" w:hAnsi="Arial"/>
          <w:rtl w:val="0"/>
        </w:rPr>
        <w:t xml:space="preserve">,</w:t>
      </w:r>
      <w:r w:rsidDel="00000000" w:rsidR="00000000" w:rsidRPr="00000000">
        <w:rPr>
          <w:rFonts w:ascii="Arial" w:cs="Arial" w:eastAsia="Arial" w:hAnsi="Arial"/>
          <w:b w:val="1"/>
          <w:bCs w:val="1"/>
          <w:rtl w:val="0"/>
        </w:rPr>
        <w:t xml:space="preserve"> </w:t>
      </w:r>
      <w:r w:rsidDel="00000000" w:rsidR="00000000" w:rsidRPr="00000000">
        <w:rPr>
          <w:rFonts w:ascii="Arial" w:cs="Arial" w:eastAsia="Arial" w:hAnsi="Arial"/>
          <w:rtl w:val="0"/>
        </w:rPr>
        <w:t xml:space="preserve">in the Festival Grounds during CONEXPO to see the updated wheel loaders, along with other new machines and solutions from across the company’s portfolio. To learn more about Volvo CE wheel loaders, visit </w:t>
      </w:r>
      <w:hyperlink r:id="rId22">
        <w:r w:rsidDel="00000000" w:rsidR="00000000" w:rsidRPr="00000000">
          <w:rPr>
            <w:rFonts w:ascii="Arial" w:cs="Arial" w:eastAsia="Arial" w:hAnsi="Arial"/>
            <w:color w:val="134f5c"/>
            <w:u w:val="single"/>
            <w:rtl w:val="0"/>
          </w:rPr>
          <w:t xml:space="preserve">volvoce.com/united-states/en-us/products/wheel-loaders/</w:t>
        </w:r>
      </w:hyperlink>
      <w:r w:rsidDel="00000000" w:rsidR="00000000" w:rsidRPr="00000000">
        <w:rPr>
          <w:rFonts w:ascii="Arial" w:cs="Arial" w:eastAsia="Arial" w:hAnsi="Arial"/>
          <w:rtl w:val="0"/>
        </w:rPr>
        <w:t xml:space="preserve">.</w:t>
      </w:r>
    </w:p>
    <w:p w:rsidR="00000000" w:rsidDel="00000000" w:rsidP="00000000" w:rsidRDefault="00000000" w:rsidRPr="00000000" w14:paraId="0000002F">
      <w:pPr>
        <w:keepNext w:val="0"/>
        <w:keepLines w:val="0"/>
        <w:spacing w:line="240" w:lineRule="auto"/>
        <w:rPr>
          <w:rFonts w:ascii="Arial" w:cs="Arial" w:eastAsia="Arial" w:hAnsi="Arial"/>
        </w:rPr>
      </w:pPr>
      <w:r w:rsidDel="00000000" w:rsidR="00000000" w:rsidRPr="00000000">
        <w:rPr>
          <w:rtl w:val="0"/>
        </w:rPr>
      </w:r>
    </w:p>
    <w:p w:rsidR="00000000" w:rsidDel="00000000" w:rsidP="00000000" w:rsidRDefault="00000000" w:rsidRPr="00000000" w14:paraId="00000030">
      <w:pPr>
        <w:keepNext w:val="0"/>
        <w:keepLines w:val="0"/>
        <w:spacing w:line="240" w:lineRule="auto"/>
        <w:rPr>
          <w:rFonts w:ascii="Arial" w:cs="Arial" w:eastAsia="Arial" w:hAnsi="Arial"/>
          <w:color w:val="000000"/>
        </w:rPr>
      </w:pPr>
      <w:r w:rsidDel="00000000" w:rsidR="00000000" w:rsidRPr="00000000">
        <w:rPr>
          <w:rFonts w:ascii="Arial" w:cs="Arial" w:eastAsia="Arial" w:hAnsi="Arial"/>
          <w:rtl w:val="0"/>
        </w:rPr>
        <w:t xml:space="preserve">March 4, 2026</w:t>
      </w:r>
      <w:r w:rsidDel="00000000" w:rsidR="00000000" w:rsidRPr="00000000">
        <w:rPr>
          <w:rtl w:val="0"/>
        </w:rPr>
      </w:r>
    </w:p>
    <w:p w:rsidR="00000000" w:rsidDel="00000000" w:rsidP="00000000" w:rsidRDefault="00000000" w:rsidRPr="00000000" w14:paraId="00000031">
      <w:pPr>
        <w:spacing w:line="240" w:lineRule="auto"/>
        <w:jc w:val="both"/>
        <w:rPr>
          <w:rFonts w:ascii="Arial" w:cs="Arial" w:eastAsia="Arial" w:hAnsi="Arial"/>
          <w:b w:val="0"/>
          <w:bCs w:val="0"/>
          <w:i w:val="1"/>
          <w:iCs w:val="1"/>
          <w:sz w:val="18"/>
          <w:szCs w:val="18"/>
        </w:rPr>
      </w:pPr>
      <w:r w:rsidDel="00000000" w:rsidR="00000000" w:rsidRPr="00000000">
        <w:rPr>
          <w:rtl w:val="0"/>
        </w:rPr>
      </w:r>
    </w:p>
    <w:p w:rsidR="00000000" w:rsidDel="00000000" w:rsidP="00000000" w:rsidRDefault="00000000" w:rsidRPr="00000000" w14:paraId="00000032">
      <w:pPr>
        <w:spacing w:line="240" w:lineRule="auto"/>
        <w:jc w:val="both"/>
        <w:rPr>
          <w:rFonts w:ascii="Arial" w:cs="Arial" w:eastAsia="Arial" w:hAnsi="Arial"/>
          <w:b w:val="0"/>
          <w:bCs w:val="0"/>
          <w:i w:val="1"/>
          <w:iCs w:val="1"/>
          <w:sz w:val="18"/>
          <w:szCs w:val="18"/>
        </w:rPr>
      </w:pPr>
      <w:r w:rsidDel="00000000" w:rsidR="00000000" w:rsidRPr="00000000">
        <w:rPr>
          <w:rFonts w:ascii="Arial" w:cs="Arial" w:eastAsia="Arial" w:hAnsi="Arial"/>
          <w:b w:val="0"/>
          <w:bCs w:val="0"/>
          <w:i w:val="1"/>
          <w:iCs w:val="1"/>
          <w:sz w:val="18"/>
          <w:szCs w:val="18"/>
          <w:rtl w:val="0"/>
        </w:rPr>
        <w:t xml:space="preserve">Journalists wanting further information, please contact:</w:t>
      </w:r>
    </w:p>
    <w:p w:rsidR="00000000" w:rsidDel="00000000" w:rsidP="00000000" w:rsidRDefault="00000000" w:rsidRPr="00000000" w14:paraId="00000033">
      <w:pPr>
        <w:spacing w:line="240" w:lineRule="auto"/>
        <w:jc w:val="both"/>
        <w:rPr>
          <w:rFonts w:ascii="Arial" w:cs="Arial" w:eastAsia="Arial" w:hAnsi="Arial"/>
          <w:b w:val="0"/>
          <w:bCs w:val="0"/>
          <w:i w:val="1"/>
          <w:iCs w:val="1"/>
          <w:sz w:val="18"/>
          <w:szCs w:val="18"/>
        </w:rPr>
      </w:pPr>
      <w:r w:rsidDel="00000000" w:rsidR="00000000" w:rsidRPr="00000000">
        <w:rPr>
          <w:rtl w:val="0"/>
        </w:rPr>
      </w:r>
    </w:p>
    <w:p w:rsidR="00000000" w:rsidDel="00000000" w:rsidP="00000000" w:rsidRDefault="00000000" w:rsidRPr="00000000" w14:paraId="00000034">
      <w:pPr>
        <w:spacing w:line="240" w:lineRule="auto"/>
        <w:rPr>
          <w:rFonts w:ascii="Arial" w:cs="Arial" w:eastAsia="Arial" w:hAnsi="Arial"/>
          <w:b w:val="0"/>
          <w:bCs w:val="0"/>
          <w:i w:val="1"/>
          <w:iCs w:val="1"/>
          <w:smallCaps w:val="0"/>
          <w:color w:val="000000"/>
          <w:sz w:val="18"/>
          <w:szCs w:val="18"/>
        </w:rPr>
      </w:pPr>
      <w:r w:rsidDel="00000000" w:rsidR="00000000" w:rsidRPr="00000000">
        <w:rPr>
          <w:rFonts w:ascii="Arial" w:cs="Arial" w:eastAsia="Arial" w:hAnsi="Arial"/>
          <w:b w:val="0"/>
          <w:bCs w:val="0"/>
          <w:i w:val="1"/>
          <w:iCs w:val="1"/>
          <w:smallCaps w:val="0"/>
          <w:color w:val="000000"/>
          <w:sz w:val="18"/>
          <w:szCs w:val="18"/>
          <w:rtl w:val="0"/>
        </w:rPr>
        <w:t xml:space="preserve">Åsa Alström</w:t>
      </w:r>
      <w:r w:rsidDel="00000000" w:rsidR="00000000" w:rsidRPr="00000000">
        <w:rPr>
          <w:rtl w:val="0"/>
        </w:rPr>
        <w:tab/>
        <w:tab/>
        <w:tab/>
        <w:tab/>
        <w:tab/>
        <w:tab/>
      </w:r>
      <w:r w:rsidDel="00000000" w:rsidR="00000000" w:rsidRPr="00000000">
        <w:rPr>
          <w:rFonts w:ascii="Arial" w:cs="Arial" w:eastAsia="Arial" w:hAnsi="Arial"/>
          <w:b w:val="0"/>
          <w:bCs w:val="0"/>
          <w:i w:val="1"/>
          <w:iCs w:val="1"/>
          <w:smallCaps w:val="0"/>
          <w:color w:val="000000"/>
          <w:sz w:val="18"/>
          <w:szCs w:val="18"/>
          <w:rtl w:val="0"/>
        </w:rPr>
        <w:t xml:space="preserve">Dave Foster</w:t>
      </w:r>
    </w:p>
    <w:p w:rsidR="00000000" w:rsidDel="00000000" w:rsidP="00000000" w:rsidRDefault="00000000" w:rsidRPr="00000000" w14:paraId="00000035">
      <w:pPr>
        <w:spacing w:line="240" w:lineRule="auto"/>
        <w:rPr>
          <w:rFonts w:ascii="Arial" w:cs="Arial" w:eastAsia="Arial" w:hAnsi="Arial"/>
          <w:b w:val="0"/>
          <w:bCs w:val="0"/>
          <w:i w:val="1"/>
          <w:iCs w:val="1"/>
          <w:smallCaps w:val="0"/>
          <w:color w:val="000000"/>
          <w:sz w:val="18"/>
          <w:szCs w:val="18"/>
        </w:rPr>
      </w:pPr>
      <w:r w:rsidDel="00000000" w:rsidR="00000000" w:rsidRPr="00000000">
        <w:rPr>
          <w:rFonts w:ascii="Arial" w:cs="Arial" w:eastAsia="Arial" w:hAnsi="Arial"/>
          <w:b w:val="0"/>
          <w:bCs w:val="0"/>
          <w:i w:val="1"/>
          <w:iCs w:val="1"/>
          <w:smallCaps w:val="0"/>
          <w:color w:val="000000"/>
          <w:sz w:val="18"/>
          <w:szCs w:val="18"/>
          <w:rtl w:val="0"/>
        </w:rPr>
        <w:t xml:space="preserve">Brand, Marketing &amp; Communications</w:t>
      </w:r>
      <w:r w:rsidDel="00000000" w:rsidR="00000000" w:rsidRPr="00000000">
        <w:rPr>
          <w:rtl w:val="0"/>
        </w:rPr>
        <w:tab/>
        <w:tab/>
        <w:tab/>
      </w:r>
      <w:r w:rsidDel="00000000" w:rsidR="00000000" w:rsidRPr="00000000">
        <w:rPr>
          <w:rFonts w:ascii="Arial" w:cs="Arial" w:eastAsia="Arial" w:hAnsi="Arial"/>
          <w:b w:val="0"/>
          <w:bCs w:val="0"/>
          <w:i w:val="1"/>
          <w:iCs w:val="1"/>
          <w:smallCaps w:val="0"/>
          <w:color w:val="000000"/>
          <w:sz w:val="18"/>
          <w:szCs w:val="18"/>
          <w:rtl w:val="0"/>
        </w:rPr>
        <w:t xml:space="preserve">Corporate Communications</w:t>
      </w:r>
    </w:p>
    <w:p w:rsidR="00000000" w:rsidDel="00000000" w:rsidP="00000000" w:rsidRDefault="00000000" w:rsidRPr="00000000" w14:paraId="00000036">
      <w:pPr>
        <w:spacing w:line="240" w:lineRule="auto"/>
        <w:rPr>
          <w:rFonts w:ascii="Arial" w:cs="Arial" w:eastAsia="Arial" w:hAnsi="Arial"/>
          <w:b w:val="0"/>
          <w:bCs w:val="0"/>
          <w:i w:val="1"/>
          <w:iCs w:val="1"/>
          <w:smallCaps w:val="0"/>
          <w:color w:val="000000"/>
          <w:sz w:val="18"/>
          <w:szCs w:val="18"/>
        </w:rPr>
      </w:pPr>
      <w:r w:rsidDel="00000000" w:rsidR="00000000" w:rsidRPr="00000000">
        <w:rPr>
          <w:rFonts w:ascii="Arial" w:cs="Arial" w:eastAsia="Arial" w:hAnsi="Arial"/>
          <w:b w:val="0"/>
          <w:bCs w:val="0"/>
          <w:i w:val="1"/>
          <w:iCs w:val="1"/>
          <w:smallCaps w:val="0"/>
          <w:color w:val="000000"/>
          <w:sz w:val="18"/>
          <w:szCs w:val="18"/>
          <w:rtl w:val="0"/>
        </w:rPr>
        <w:t xml:space="preserve">Volvo Construction Equipment</w:t>
      </w:r>
      <w:r w:rsidDel="00000000" w:rsidR="00000000" w:rsidRPr="00000000">
        <w:rPr>
          <w:rtl w:val="0"/>
        </w:rPr>
        <w:tab/>
        <w:tab/>
        <w:tab/>
        <w:tab/>
      </w:r>
      <w:r w:rsidDel="00000000" w:rsidR="00000000" w:rsidRPr="00000000">
        <w:rPr>
          <w:rFonts w:ascii="Arial" w:cs="Arial" w:eastAsia="Arial" w:hAnsi="Arial"/>
          <w:b w:val="0"/>
          <w:bCs w:val="0"/>
          <w:i w:val="1"/>
          <w:iCs w:val="1"/>
          <w:smallCaps w:val="0"/>
          <w:color w:val="000000"/>
          <w:sz w:val="18"/>
          <w:szCs w:val="18"/>
          <w:rtl w:val="0"/>
        </w:rPr>
        <w:t xml:space="preserve">Volvo Construction Equipment North America</w:t>
      </w:r>
    </w:p>
    <w:p w:rsidR="00000000" w:rsidDel="00000000" w:rsidP="00000000" w:rsidRDefault="00000000" w:rsidRPr="00000000" w14:paraId="00000037">
      <w:pPr>
        <w:spacing w:line="240" w:lineRule="auto"/>
        <w:rPr>
          <w:rFonts w:ascii="Arial" w:cs="Arial" w:eastAsia="Arial" w:hAnsi="Arial"/>
          <w:b w:val="0"/>
          <w:bCs w:val="0"/>
          <w:i w:val="1"/>
          <w:iCs w:val="1"/>
          <w:smallCaps w:val="0"/>
          <w:color w:val="205968"/>
          <w:sz w:val="18"/>
          <w:szCs w:val="18"/>
        </w:rPr>
      </w:pPr>
      <w:hyperlink r:id="rId23">
        <w:r w:rsidDel="00000000" w:rsidR="00000000" w:rsidRPr="00000000">
          <w:rPr>
            <w:rFonts w:ascii="Arial" w:cs="Arial" w:eastAsia="Arial" w:hAnsi="Arial"/>
            <w:b w:val="0"/>
            <w:bCs w:val="0"/>
            <w:i w:val="1"/>
            <w:iCs w:val="1"/>
            <w:smallCaps w:val="0"/>
            <w:strike w:val="0"/>
            <w:color w:val="205968"/>
            <w:sz w:val="18"/>
            <w:szCs w:val="18"/>
            <w:u w:val="none"/>
            <w:rtl w:val="0"/>
          </w:rPr>
          <w:t xml:space="preserve">asa.alstrom@volvo.com</w:t>
        </w:r>
      </w:hyperlink>
      <w:hyperlink r:id="rId24">
        <w:r w:rsidDel="00000000" w:rsidR="00000000" w:rsidRPr="00000000">
          <w:rPr>
            <w:rtl w:val="0"/>
          </w:rPr>
          <w:tab/>
        </w:r>
      </w:hyperlink>
      <w:r w:rsidDel="00000000" w:rsidR="00000000" w:rsidRPr="00000000">
        <w:rPr>
          <w:rtl w:val="0"/>
        </w:rPr>
        <w:tab/>
        <w:tab/>
        <w:tab/>
        <w:tab/>
      </w:r>
      <w:hyperlink r:id="rId25">
        <w:r w:rsidDel="00000000" w:rsidR="00000000" w:rsidRPr="00000000">
          <w:rPr>
            <w:rFonts w:ascii="Arial" w:cs="Arial" w:eastAsia="Arial" w:hAnsi="Arial"/>
            <w:b w:val="0"/>
            <w:bCs w:val="0"/>
            <w:i w:val="1"/>
            <w:iCs w:val="1"/>
            <w:smallCaps w:val="0"/>
            <w:strike w:val="0"/>
            <w:color w:val="205968"/>
            <w:sz w:val="18"/>
            <w:szCs w:val="18"/>
            <w:u w:val="none"/>
            <w:rtl w:val="0"/>
          </w:rPr>
          <w:t xml:space="preserve">dave.foster@volvo.com</w:t>
        </w:r>
      </w:hyperlink>
      <w:r w:rsidDel="00000000" w:rsidR="00000000" w:rsidRPr="00000000">
        <w:rPr>
          <w:rtl w:val="0"/>
        </w:rPr>
      </w:r>
    </w:p>
    <w:p w:rsidR="00000000" w:rsidDel="00000000" w:rsidP="00000000" w:rsidRDefault="00000000" w:rsidRPr="00000000" w14:paraId="00000038">
      <w:pPr>
        <w:spacing w:line="240" w:lineRule="auto"/>
        <w:rPr>
          <w:rFonts w:ascii="Arial" w:cs="Arial" w:eastAsia="Arial" w:hAnsi="Arial"/>
          <w:b w:val="0"/>
          <w:bCs w:val="0"/>
          <w:i w:val="1"/>
          <w:iCs w:val="1"/>
          <w:smallCaps w:val="0"/>
          <w:color w:val="000000"/>
          <w:sz w:val="18"/>
          <w:szCs w:val="18"/>
        </w:rPr>
      </w:pPr>
      <w:r w:rsidDel="00000000" w:rsidR="00000000" w:rsidRPr="00000000">
        <w:rPr>
          <w:rFonts w:ascii="Arial" w:cs="Arial" w:eastAsia="Arial" w:hAnsi="Arial"/>
          <w:b w:val="0"/>
          <w:bCs w:val="0"/>
          <w:i w:val="1"/>
          <w:iCs w:val="1"/>
          <w:smallCaps w:val="0"/>
          <w:color w:val="000000"/>
          <w:sz w:val="18"/>
          <w:szCs w:val="18"/>
          <w:rtl w:val="0"/>
        </w:rPr>
        <w:t xml:space="preserve">46 70 0034384</w:t>
      </w:r>
      <w:r w:rsidDel="00000000" w:rsidR="00000000" w:rsidRPr="00000000">
        <w:rPr>
          <w:rtl w:val="0"/>
        </w:rPr>
        <w:tab/>
        <w:tab/>
        <w:tab/>
        <w:tab/>
        <w:tab/>
        <w:tab/>
      </w:r>
      <w:r w:rsidDel="00000000" w:rsidR="00000000" w:rsidRPr="00000000">
        <w:rPr>
          <w:rFonts w:ascii="Arial" w:cs="Arial" w:eastAsia="Arial" w:hAnsi="Arial"/>
          <w:b w:val="0"/>
          <w:bCs w:val="0"/>
          <w:i w:val="1"/>
          <w:iCs w:val="1"/>
          <w:smallCaps w:val="0"/>
          <w:color w:val="000000"/>
          <w:sz w:val="18"/>
          <w:szCs w:val="18"/>
          <w:rtl w:val="0"/>
        </w:rPr>
        <w:t xml:space="preserve">717-300-6104</w:t>
      </w:r>
    </w:p>
    <w:p w:rsidR="00000000" w:rsidDel="00000000" w:rsidP="00000000" w:rsidRDefault="00000000" w:rsidRPr="00000000" w14:paraId="00000039">
      <w:pPr>
        <w:spacing w:line="240" w:lineRule="auto"/>
        <w:rPr>
          <w:rFonts w:ascii="Arial" w:cs="Arial" w:eastAsia="Arial" w:hAnsi="Arial"/>
          <w:b w:val="0"/>
          <w:bCs w:val="0"/>
          <w:i w:val="1"/>
          <w:iCs w:val="1"/>
          <w:sz w:val="18"/>
          <w:szCs w:val="18"/>
        </w:rPr>
      </w:pPr>
      <w:r w:rsidDel="00000000" w:rsidR="00000000" w:rsidRPr="00000000">
        <w:rPr>
          <w:rtl w:val="0"/>
        </w:rPr>
      </w:r>
    </w:p>
    <w:p w:rsidR="00000000" w:rsidDel="00000000" w:rsidP="00000000" w:rsidRDefault="00000000" w:rsidRPr="00000000" w14:paraId="0000003A">
      <w:pPr>
        <w:spacing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For more information, please visit </w:t>
      </w:r>
      <w:hyperlink r:id="rId26">
        <w:r w:rsidDel="00000000" w:rsidR="00000000" w:rsidRPr="00000000">
          <w:rPr>
            <w:rFonts w:ascii="Arial" w:cs="Arial" w:eastAsia="Arial" w:hAnsi="Arial"/>
            <w:color w:val="134f5c"/>
            <w:sz w:val="16"/>
            <w:szCs w:val="16"/>
            <w:u w:val="single"/>
            <w:rtl w:val="0"/>
          </w:rPr>
          <w:t xml:space="preserve">volvoce.com</w:t>
        </w:r>
      </w:hyperlink>
      <w:r w:rsidDel="00000000" w:rsidR="00000000" w:rsidRPr="00000000">
        <w:rPr>
          <w:rFonts w:ascii="Arial" w:cs="Arial" w:eastAsia="Arial" w:hAnsi="Arial"/>
          <w:sz w:val="16"/>
          <w:szCs w:val="16"/>
          <w:rtl w:val="0"/>
        </w:rPr>
        <w:t xml:space="preserve">.</w:t>
      </w:r>
    </w:p>
    <w:p w:rsidR="00000000" w:rsidDel="00000000" w:rsidP="00000000" w:rsidRDefault="00000000" w:rsidRPr="00000000" w14:paraId="0000003B">
      <w:pPr>
        <w:spacing w:line="240" w:lineRule="auto"/>
        <w:rPr>
          <w:rFonts w:ascii="Arial" w:cs="Arial" w:eastAsia="Arial" w:hAnsi="Arial"/>
          <w:sz w:val="16"/>
          <w:szCs w:val="16"/>
        </w:rPr>
      </w:pPr>
      <w:r w:rsidDel="00000000" w:rsidR="00000000" w:rsidRPr="00000000">
        <w:rPr>
          <w:rtl w:val="0"/>
        </w:rPr>
      </w:r>
    </w:p>
    <w:p w:rsidR="00000000" w:rsidDel="00000000" w:rsidP="00000000" w:rsidRDefault="00000000" w:rsidRPr="00000000" w14:paraId="0000003C">
      <w:pPr>
        <w:spacing w:line="240" w:lineRule="auto"/>
        <w:rPr>
          <w:rFonts w:ascii="Arial" w:cs="Arial" w:eastAsia="Arial" w:hAnsi="Arial"/>
          <w:color w:val="45818e"/>
          <w:sz w:val="16"/>
          <w:szCs w:val="16"/>
        </w:rPr>
      </w:pPr>
      <w:r w:rsidDel="00000000" w:rsidR="00000000" w:rsidRPr="00000000">
        <w:rPr>
          <w:rFonts w:ascii="Arial" w:cs="Arial" w:eastAsia="Arial" w:hAnsi="Arial"/>
          <w:sz w:val="16"/>
          <w:szCs w:val="16"/>
          <w:rtl w:val="0"/>
        </w:rPr>
        <w:t xml:space="preserve">For frequent updates, follow us on</w:t>
      </w:r>
      <w:r w:rsidDel="00000000" w:rsidR="00000000" w:rsidRPr="00000000">
        <w:rPr>
          <w:rtl w:val="0"/>
        </w:rPr>
      </w:r>
    </w:p>
    <w:p w:rsidR="00000000" w:rsidDel="00000000" w:rsidP="00000000" w:rsidRDefault="00000000" w:rsidRPr="00000000" w14:paraId="0000003D">
      <w:pPr>
        <w:spacing w:line="240" w:lineRule="auto"/>
        <w:rPr>
          <w:rFonts w:ascii="Arial" w:cs="Arial" w:eastAsia="Arial" w:hAnsi="Arial"/>
          <w:color w:val="45818e"/>
          <w:sz w:val="16"/>
          <w:szCs w:val="16"/>
        </w:rPr>
      </w:pPr>
      <w:r w:rsidDel="00000000" w:rsidR="00000000" w:rsidRPr="00000000">
        <w:rPr>
          <w:rFonts w:ascii="Arial" w:cs="Arial" w:eastAsia="Arial" w:hAnsi="Arial"/>
          <w:sz w:val="16"/>
          <w:szCs w:val="16"/>
          <w:rtl w:val="0"/>
        </w:rPr>
        <w:t xml:space="preserve">LinkedIn: </w:t>
      </w:r>
      <w:hyperlink r:id="rId27">
        <w:r w:rsidDel="00000000" w:rsidR="00000000" w:rsidRPr="00000000">
          <w:rPr>
            <w:rFonts w:ascii="Arial" w:cs="Arial" w:eastAsia="Arial" w:hAnsi="Arial"/>
            <w:color w:val="134f5c"/>
            <w:sz w:val="16"/>
            <w:szCs w:val="16"/>
            <w:rtl w:val="0"/>
          </w:rPr>
          <w:t xml:space="preserve">Volvo Construction Equipment</w:t>
        </w:r>
      </w:hyperlink>
      <w:r w:rsidDel="00000000" w:rsidR="00000000" w:rsidRPr="00000000">
        <w:rPr>
          <w:rFonts w:ascii="Arial" w:cs="Arial" w:eastAsia="Arial" w:hAnsi="Arial"/>
          <w:color w:val="45818e"/>
          <w:sz w:val="16"/>
          <w:szCs w:val="16"/>
          <w:rtl w:val="0"/>
        </w:rPr>
        <w:t xml:space="preserve"> </w:t>
      </w:r>
    </w:p>
    <w:p w:rsidR="00000000" w:rsidDel="00000000" w:rsidP="00000000" w:rsidRDefault="00000000" w:rsidRPr="00000000" w14:paraId="0000003E">
      <w:pPr>
        <w:spacing w:line="240" w:lineRule="auto"/>
        <w:rPr>
          <w:rFonts w:ascii="Arial" w:cs="Arial" w:eastAsia="Arial" w:hAnsi="Arial"/>
          <w:color w:val="134f5c"/>
          <w:sz w:val="16"/>
          <w:szCs w:val="16"/>
        </w:rPr>
      </w:pPr>
      <w:r w:rsidDel="00000000" w:rsidR="00000000" w:rsidRPr="00000000">
        <w:rPr>
          <w:rFonts w:ascii="Arial" w:cs="Arial" w:eastAsia="Arial" w:hAnsi="Arial"/>
          <w:sz w:val="16"/>
          <w:szCs w:val="16"/>
          <w:rtl w:val="0"/>
        </w:rPr>
        <w:t xml:space="preserve">Facebook: </w:t>
      </w:r>
      <w:hyperlink r:id="rId28">
        <w:r w:rsidDel="00000000" w:rsidR="00000000" w:rsidRPr="00000000">
          <w:rPr>
            <w:rFonts w:ascii="Arial" w:cs="Arial" w:eastAsia="Arial" w:hAnsi="Arial"/>
            <w:color w:val="134f5c"/>
            <w:sz w:val="16"/>
            <w:szCs w:val="16"/>
            <w:rtl w:val="0"/>
          </w:rPr>
          <w:t xml:space="preserve">@VolvoCENA</w:t>
        </w:r>
      </w:hyperlink>
      <w:r w:rsidDel="00000000" w:rsidR="00000000" w:rsidRPr="00000000">
        <w:rPr>
          <w:rtl w:val="0"/>
        </w:rPr>
      </w:r>
    </w:p>
    <w:p w:rsidR="00000000" w:rsidDel="00000000" w:rsidP="00000000" w:rsidRDefault="00000000" w:rsidRPr="00000000" w14:paraId="0000003F">
      <w:pPr>
        <w:spacing w:line="240" w:lineRule="auto"/>
        <w:rPr>
          <w:rFonts w:ascii="Arial" w:cs="Arial" w:eastAsia="Arial" w:hAnsi="Arial"/>
          <w:color w:val="134f5c"/>
          <w:sz w:val="16"/>
          <w:szCs w:val="16"/>
        </w:rPr>
      </w:pPr>
      <w:r w:rsidDel="00000000" w:rsidR="00000000" w:rsidRPr="00000000">
        <w:rPr>
          <w:rFonts w:ascii="Arial" w:cs="Arial" w:eastAsia="Arial" w:hAnsi="Arial"/>
          <w:sz w:val="16"/>
          <w:szCs w:val="16"/>
          <w:rtl w:val="0"/>
        </w:rPr>
        <w:t xml:space="preserve">Instagram: </w:t>
      </w:r>
      <w:hyperlink r:id="rId29">
        <w:r w:rsidDel="00000000" w:rsidR="00000000" w:rsidRPr="00000000">
          <w:rPr>
            <w:rFonts w:ascii="Arial" w:cs="Arial" w:eastAsia="Arial" w:hAnsi="Arial"/>
            <w:color w:val="134f5c"/>
            <w:sz w:val="16"/>
            <w:szCs w:val="16"/>
            <w:rtl w:val="0"/>
          </w:rPr>
          <w:t xml:space="preserve">@VolvoCE_NA</w:t>
        </w:r>
      </w:hyperlink>
      <w:r w:rsidDel="00000000" w:rsidR="00000000" w:rsidRPr="00000000">
        <w:rPr>
          <w:rtl w:val="0"/>
        </w:rPr>
      </w:r>
    </w:p>
    <w:p w:rsidR="00000000" w:rsidDel="00000000" w:rsidP="00000000" w:rsidRDefault="00000000" w:rsidRPr="00000000" w14:paraId="00000040">
      <w:pPr>
        <w:spacing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YouTube: </w:t>
      </w:r>
      <w:hyperlink r:id="rId30">
        <w:r w:rsidDel="00000000" w:rsidR="00000000" w:rsidRPr="00000000">
          <w:rPr>
            <w:rFonts w:ascii="Arial" w:cs="Arial" w:eastAsia="Arial" w:hAnsi="Arial"/>
            <w:color w:val="134f5c"/>
            <w:sz w:val="16"/>
            <w:szCs w:val="16"/>
            <w:rtl w:val="0"/>
          </w:rPr>
          <w:t xml:space="preserve">Volvo Construction Equipment – North America</w:t>
        </w:r>
      </w:hyperlink>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041">
      <w:pPr>
        <w:spacing w:line="240" w:lineRule="auto"/>
        <w:rPr>
          <w:rFonts w:ascii="Arial" w:cs="Arial" w:eastAsia="Arial" w:hAnsi="Arial"/>
          <w:sz w:val="16"/>
          <w:szCs w:val="16"/>
        </w:rPr>
      </w:pPr>
      <w:bookmarkStart w:colFirst="0" w:colLast="0" w:name="_heading=h.v0metf4jqqqy" w:id="11"/>
      <w:bookmarkEnd w:id="11"/>
      <w:r w:rsidDel="00000000" w:rsidR="00000000" w:rsidRPr="00000000">
        <w:rPr>
          <w:rFonts w:ascii="Arial" w:cs="Arial" w:eastAsia="Arial" w:hAnsi="Arial"/>
          <w:b w:val="1"/>
          <w:bCs w:val="1"/>
          <w:sz w:val="16"/>
          <w:szCs w:val="16"/>
          <w:rtl w:val="0"/>
        </w:rPr>
        <w:t xml:space="preserve">Volvo Construction Equipment</w:t>
      </w:r>
      <w:r w:rsidDel="00000000" w:rsidR="00000000" w:rsidRPr="00000000">
        <w:rPr>
          <w:rFonts w:ascii="Arial" w:cs="Arial" w:eastAsia="Arial" w:hAnsi="Arial"/>
          <w:sz w:val="16"/>
          <w:szCs w:val="16"/>
          <w:rtl w:val="0"/>
        </w:rPr>
        <w:t xml:space="preserve"> (Volvo CE) is a leading international manufacturer of premium construction equipment, and with over 10,000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101,000 people and serves customers in almost 190 markets. In 2024, net sales amounted to SEK 527 billion (EUR 46 billion). Volvo shares are listed on Nasdaq Stockholm.</w:t>
      </w:r>
    </w:p>
    <w:sectPr>
      <w:headerReference r:id="rId31" w:type="default"/>
      <w:headerReference r:id="rId32" w:type="first"/>
      <w:footerReference r:id="rId33" w:type="default"/>
      <w:footerReference r:id="rId34" w:type="first"/>
      <w:pgSz w:h="16838" w:w="11906" w:orient="portrait"/>
      <w:pgMar w:bottom="2275" w:top="2275" w:left="1440" w:right="1440" w:header="706" w:footer="28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Volvo Novum SemiLight"/>
  <w:font w:name="Volvo Novum Medium"/>
  <w:font w:name="Volvo Novum"/>
  <w:font w:name="Volvo Sans Pr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4">
    <w:pPr>
      <w:widowControl w:val="0"/>
      <w:pBdr>
        <w:top w:space="0" w:sz="0" w:val="nil"/>
        <w:left w:space="0" w:sz="0" w:val="nil"/>
        <w:bottom w:space="0" w:sz="0" w:val="nil"/>
        <w:right w:space="0" w:sz="0" w:val="nil"/>
        <w:between w:space="0" w:sz="0" w:val="nil"/>
      </w:pBdr>
      <w:spacing w:line="276" w:lineRule="auto"/>
      <w:rPr>
        <w:rFonts w:ascii="Volvo Novum" w:cs="Volvo Novum" w:eastAsia="Volvo Novum" w:hAnsi="Volvo Novum"/>
        <w:color w:val="000000"/>
      </w:rPr>
    </w:pP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center" w:leader="none" w:pos="4703"/>
        <w:tab w:val="right" w:leader="none" w:pos="9406"/>
      </w:tabs>
      <w:ind w:right="700"/>
      <w:jc w:val="center"/>
      <w:rPr>
        <w:color w:val="000000"/>
        <w:sz w:val="28"/>
        <w:szCs w:val="28"/>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center" w:leader="none" w:pos="4281"/>
        <w:tab w:val="right" w:leader="none" w:pos="8562"/>
      </w:tabs>
      <w:spacing w:after="20" w:lineRule="auto"/>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ab/>
      <w:t xml:space="preserve"> </w:t>
      <w:tab/>
      <w:t xml:space="preserve"> </w:t>
    </w:r>
  </w:p>
  <w:tbl>
    <w:tblPr>
      <w:tblStyle w:val="Table1"/>
      <w:tblW w:w="825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492"/>
      <w:gridCol w:w="1350"/>
      <w:gridCol w:w="1710"/>
      <w:gridCol w:w="1705"/>
      <w:tblGridChange w:id="0">
        <w:tblGrid>
          <w:gridCol w:w="3492"/>
          <w:gridCol w:w="1350"/>
          <w:gridCol w:w="1710"/>
          <w:gridCol w:w="1705"/>
        </w:tblGrid>
      </w:tblGridChange>
    </w:tblGrid>
    <w:tr>
      <w:trPr>
        <w:cantSplit w:val="0"/>
        <w:tblHeader w:val="0"/>
      </w:trPr>
      <w:tc>
        <w:tcPr>
          <w:tcBorders>
            <w:top w:color="000000" w:space="0" w:sz="4" w:val="single"/>
          </w:tcBorders>
        </w:tcPr>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Volvo Construction Equipment North America</w:t>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312 Volvo Way</w:t>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Shippensburg, PA 17257</w:t>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tl w:val="0"/>
            </w:rPr>
          </w:r>
        </w:p>
      </w:tc>
      <w:tc>
        <w:tcPr>
          <w:tcBorders>
            <w:top w:color="000000" w:space="0" w:sz="4" w:val="single"/>
          </w:tcBorders>
        </w:tcPr>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Telephone</w:t>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Switchboard</w:t>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717-532-9181</w:t>
            <w:br w:type="textWrapping"/>
          </w:r>
        </w:p>
      </w:tc>
      <w:tc>
        <w:tcPr>
          <w:tcBorders>
            <w:top w:color="000000" w:space="0" w:sz="4" w:val="single"/>
          </w:tcBorders>
        </w:tcPr>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Telefax</w:t>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717-532-3408</w:t>
          </w:r>
        </w:p>
      </w:tc>
      <w:tc>
        <w:tcPr>
          <w:tcBorders>
            <w:top w:color="000000" w:space="0" w:sz="4" w:val="single"/>
          </w:tcBorders>
        </w:tcPr>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www.volvoce.com/na</w:t>
          </w:r>
        </w:p>
      </w:tc>
    </w:tr>
  </w:tbl>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center" w:leader="none" w:pos="4703"/>
        <w:tab w:val="right" w:leader="none" w:pos="9406"/>
      </w:tabs>
      <w:rPr>
        <w:rFonts w:ascii="Volvo Novum" w:cs="Volvo Novum" w:eastAsia="Volvo Novum" w:hAnsi="Volvo Novum"/>
        <w:color w:val="000000"/>
        <w:sz w:val="16"/>
        <w:szCs w:val="16"/>
      </w:rPr>
    </w:pP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center" w:leader="none" w:pos="4703"/>
        <w:tab w:val="right" w:leader="none" w:pos="9406"/>
      </w:tabs>
      <w:rPr>
        <w:color w:val="000000"/>
      </w:rPr>
    </w:pP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center" w:leader="none" w:pos="4703"/>
        <w:tab w:val="right" w:leader="none" w:pos="9406"/>
      </w:tabs>
      <w:rPr>
        <w:rFonts w:ascii="Volvo Novum" w:cs="Volvo Novum" w:eastAsia="Volvo Novum" w:hAnsi="Volvo Novum"/>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center" w:leader="none" w:pos="4703"/>
        <w:tab w:val="right" w:leader="none" w:pos="9406"/>
      </w:tabs>
      <w:rPr>
        <w:color w:val="000000"/>
      </w:rPr>
    </w:pPr>
    <w:r w:rsidDel="00000000" w:rsidR="00000000" w:rsidRPr="00000000">
      <w:rPr>
        <w:color w:val="000000"/>
      </w:rPr>
      <w:drawing>
        <wp:anchor allowOverlap="1" behindDoc="0" distB="0" distT="0" distL="114300" distR="114300" hidden="0" layoutInCell="1" locked="0" relativeHeight="0" simplePos="0">
          <wp:simplePos x="0" y="0"/>
          <wp:positionH relativeFrom="margin">
            <wp:align>center</wp:align>
          </wp:positionH>
          <wp:positionV relativeFrom="page">
            <wp:posOffset>449580</wp:posOffset>
          </wp:positionV>
          <wp:extent cx="899795" cy="74930"/>
          <wp:effectExtent b="0" l="0" r="0" t="0"/>
          <wp:wrapNone/>
          <wp:docPr id="1957946457"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899795" cy="74930"/>
                  </a:xfrm>
                  <a:prstGeom prst="rect"/>
                  <a:ln/>
                </pic:spPr>
              </pic:pic>
            </a:graphicData>
          </a:graphic>
        </wp:anchor>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center" w:leader="none" w:pos="4703"/>
        <w:tab w:val="right" w:leader="none" w:pos="9406"/>
      </w:tabs>
      <w:rPr>
        <w:color w:val="000000"/>
      </w:rPr>
    </w:pPr>
    <w:r w:rsidDel="00000000" w:rsidR="00000000" w:rsidRPr="00000000">
      <w:rPr>
        <w:color w:val="000000"/>
      </w:rPr>
      <w:drawing>
        <wp:anchor allowOverlap="1" behindDoc="0" distB="0" distT="0" distL="114300" distR="114300" hidden="0" layoutInCell="1" locked="0" relativeHeight="0" simplePos="0">
          <wp:simplePos x="0" y="0"/>
          <wp:positionH relativeFrom="margin">
            <wp:align>center</wp:align>
          </wp:positionH>
          <wp:positionV relativeFrom="page">
            <wp:posOffset>255902</wp:posOffset>
          </wp:positionV>
          <wp:extent cx="1080000" cy="90000"/>
          <wp:effectExtent b="0" l="0" r="0" t="0"/>
          <wp:wrapSquare wrapText="bothSides" distB="0" distT="0" distL="114300" distR="114300"/>
          <wp:docPr id="1957946458"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080000" cy="900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before="240" w:lineRule="auto"/>
    </w:pPr>
    <w:rPr>
      <w:sz w:val="32"/>
      <w:szCs w:val="32"/>
    </w:rPr>
  </w:style>
  <w:style w:type="paragraph" w:styleId="Heading2">
    <w:name w:val="heading 2"/>
    <w:basedOn w:val="Normal"/>
    <w:next w:val="Normal"/>
    <w:pPr>
      <w:keepNext w:val="1"/>
      <w:keepLines w:val="1"/>
      <w:spacing w:before="360" w:lineRule="auto"/>
    </w:pPr>
    <w:rPr>
      <w:sz w:val="28"/>
      <w:szCs w:val="28"/>
      <w:highlight w:val="white"/>
    </w:rPr>
  </w:style>
  <w:style w:type="paragraph" w:styleId="Heading3">
    <w:name w:val="heading 3"/>
    <w:basedOn w:val="Normal"/>
    <w:next w:val="Normal"/>
    <w:pPr>
      <w:keepNext w:val="1"/>
      <w:keepLines w:val="1"/>
      <w:spacing w:before="360" w:lineRule="auto"/>
    </w:pPr>
    <w:rPr/>
  </w:style>
  <w:style w:type="paragraph" w:styleId="Heading4">
    <w:name w:val="heading 4"/>
    <w:basedOn w:val="Normal"/>
    <w:next w:val="Normal"/>
    <w:pPr>
      <w:keepNext w:val="1"/>
      <w:keepLines w:val="1"/>
      <w:spacing w:before="40" w:lineRule="auto"/>
    </w:pPr>
    <w:rPr>
      <w:rFonts w:ascii="Volvo Sans Pro" w:cs="Volvo Sans Pro" w:eastAsia="Volvo Sans Pro" w:hAnsi="Volvo Sans Pro"/>
      <w:i w:val="1"/>
      <w:iCs w:val="1"/>
      <w:color w:val="3a3b3e"/>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table" w:styleId="TableNormal00" w:customStyle="1">
    <w:name w:val="TableNormal0"/>
    <w:tblPr>
      <w:tblCellMar>
        <w:top w:w="100.0" w:type="dxa"/>
        <w:left w:w="100.0" w:type="dxa"/>
        <w:bottom w:w="100.0" w:type="dxa"/>
        <w:right w:w="100.0" w:type="dxa"/>
      </w:tblCellMar>
    </w:tblPr>
  </w:style>
  <w:style w:type="paragraph" w:styleId="Header">
    <w:name w:val="header"/>
    <w:basedOn w:val="Normal"/>
    <w:link w:val="HeaderChar"/>
    <w:uiPriority w:val="99"/>
    <w:unhideWhenUsed w:val="1"/>
    <w:rsid w:val="00AF69E3"/>
    <w:pPr>
      <w:tabs>
        <w:tab w:val="center" w:pos="4703"/>
        <w:tab w:val="right" w:pos="9406"/>
      </w:tabs>
    </w:pPr>
  </w:style>
  <w:style w:type="character" w:styleId="HeaderChar" w:customStyle="1">
    <w:name w:val="Header Char"/>
    <w:basedOn w:val="DefaultParagraphFont"/>
    <w:link w:val="Header"/>
    <w:uiPriority w:val="99"/>
    <w:rsid w:val="00AF69E3"/>
    <w:rPr>
      <w:rFonts w:ascii="Volvo Sans Pro" w:cs="Times New Roman" w:eastAsia="Times New Roman" w:hAnsi="Volvo Sans Pro"/>
      <w:color w:val="5c5c54"/>
      <w:szCs w:val="24"/>
      <w:lang w:val="en-GB"/>
    </w:rPr>
  </w:style>
  <w:style w:type="paragraph" w:styleId="Footer">
    <w:name w:val="footer"/>
    <w:basedOn w:val="Normal"/>
    <w:link w:val="FooterChar"/>
    <w:unhideWhenUsed w:val="1"/>
    <w:rsid w:val="00AF69E3"/>
    <w:pPr>
      <w:tabs>
        <w:tab w:val="center" w:pos="4703"/>
        <w:tab w:val="right" w:pos="9406"/>
      </w:tabs>
    </w:pPr>
  </w:style>
  <w:style w:type="character" w:styleId="FooterChar" w:customStyle="1">
    <w:name w:val="Footer Char"/>
    <w:basedOn w:val="DefaultParagraphFont"/>
    <w:link w:val="Footer"/>
    <w:rsid w:val="00AF69E3"/>
    <w:rPr>
      <w:rFonts w:ascii="Volvo Sans Pro" w:cs="Times New Roman" w:eastAsia="Times New Roman" w:hAnsi="Volvo Sans Pro"/>
      <w:color w:val="5c5c54"/>
      <w:szCs w:val="24"/>
      <w:lang w:val="en-GB"/>
    </w:rPr>
  </w:style>
  <w:style w:type="paragraph" w:styleId="Template-Address" w:customStyle="1">
    <w:name w:val="Template - Address"/>
    <w:basedOn w:val="Normal"/>
    <w:semiHidden w:val="1"/>
    <w:rsid w:val="008B4030"/>
    <w:pPr>
      <w:spacing w:line="200" w:lineRule="atLeast"/>
    </w:pPr>
    <w:rPr>
      <w:rFonts w:ascii="VolvoSans" w:hAnsi="VolvoSans"/>
      <w:noProof w:val="1"/>
      <w:sz w:val="12"/>
    </w:rPr>
  </w:style>
  <w:style w:type="character" w:styleId="Heading1Char" w:customStyle="1">
    <w:name w:val="Heading 1 Char"/>
    <w:basedOn w:val="DefaultParagraphFont"/>
    <w:link w:val="Heading1"/>
    <w:rsid w:val="00372D78"/>
    <w:rPr>
      <w:rFonts w:ascii="Arial" w:hAnsi="Arial" w:cstheme="majorBidi" w:eastAsiaTheme="majorEastAsia"/>
      <w:sz w:val="32"/>
      <w:szCs w:val="32"/>
      <w:lang w:val="en-GB"/>
    </w:rPr>
  </w:style>
  <w:style w:type="character" w:styleId="Heading2Char" w:customStyle="1">
    <w:name w:val="Heading 2 Char"/>
    <w:basedOn w:val="DefaultParagraphFont"/>
    <w:link w:val="Heading2"/>
    <w:rsid w:val="003B4699"/>
    <w:rPr>
      <w:rFonts w:ascii="Volvo Novum" w:hAnsi="Volvo Novum" w:cstheme="majorBidi" w:eastAsiaTheme="majorEastAsia"/>
      <w:sz w:val="28"/>
      <w:szCs w:val="32"/>
      <w:lang w:val="fr-FR"/>
    </w:rPr>
  </w:style>
  <w:style w:type="character" w:styleId="Heading3Char" w:customStyle="1">
    <w:name w:val="Heading 3 Char"/>
    <w:basedOn w:val="DefaultParagraphFont"/>
    <w:link w:val="Heading3"/>
    <w:rsid w:val="00DE2D33"/>
    <w:rPr>
      <w:rFonts w:ascii="Arial" w:hAnsi="Arial" w:cstheme="majorBidi" w:eastAsiaTheme="majorEastAsia"/>
      <w:sz w:val="20"/>
      <w:lang w:val="en-GB"/>
    </w:rPr>
  </w:style>
  <w:style w:type="character" w:styleId="Hyperlink">
    <w:name w:val="Hyperlink"/>
    <w:basedOn w:val="DefaultParagraphFont"/>
    <w:uiPriority w:val="99"/>
    <w:unhideWhenUsed w:val="1"/>
    <w:rsid w:val="00024058"/>
    <w:rPr>
      <w:color w:val="auto"/>
      <w:u w:val="none"/>
    </w:rPr>
  </w:style>
  <w:style w:type="character" w:styleId="Heading4Char" w:customStyle="1">
    <w:name w:val="Heading 4 Char"/>
    <w:basedOn w:val="DefaultParagraphFont"/>
    <w:link w:val="Heading4"/>
    <w:rsid w:val="000540B8"/>
    <w:rPr>
      <w:rFonts w:asciiTheme="majorHAnsi" w:cstheme="majorBidi" w:eastAsiaTheme="majorEastAsia" w:hAnsiTheme="majorHAnsi"/>
      <w:i w:val="1"/>
      <w:iCs w:val="1"/>
      <w:color w:val="3a3b3e" w:themeColor="accent1" w:themeShade="0000BF"/>
      <w:lang w:val="en-GB"/>
    </w:rPr>
  </w:style>
  <w:style w:type="character" w:styleId="PlaceholderText">
    <w:name w:val="Placeholder Text"/>
    <w:basedOn w:val="DefaultParagraphFont"/>
    <w:rsid w:val="0056475A"/>
    <w:rPr>
      <w:color w:val="808080"/>
    </w:rPr>
  </w:style>
  <w:style w:type="paragraph" w:styleId="Footertext" w:customStyle="1">
    <w:name w:val="Footer text"/>
    <w:basedOn w:val="Normal"/>
    <w:link w:val="FootertextChar"/>
    <w:qFormat w:val="1"/>
    <w:rsid w:val="003B4699"/>
    <w:pPr>
      <w:framePr w:lines="0" w:vSpace="567" w:hSpace="142" w:wrap="around" w:hAnchor="page" w:vAnchor="page" w:x="852" w:yAlign="bottom"/>
      <w:suppressOverlap w:val="1"/>
    </w:pPr>
    <w:rPr>
      <w:noProof w:val="1"/>
      <w:sz w:val="12"/>
    </w:rPr>
  </w:style>
  <w:style w:type="character" w:styleId="FootertextChar" w:customStyle="1">
    <w:name w:val="Footer text Char"/>
    <w:basedOn w:val="DefaultParagraphFont"/>
    <w:link w:val="Footertext"/>
    <w:rsid w:val="003B4699"/>
    <w:rPr>
      <w:rFonts w:ascii="Volvo Novum" w:cs="Times New Roman" w:eastAsia="Times New Roman" w:hAnsi="Volvo Novum"/>
      <w:noProof w:val="1"/>
      <w:sz w:val="12"/>
      <w:lang w:val="en-GB"/>
    </w:rPr>
  </w:style>
  <w:style w:type="paragraph" w:styleId="BalloonText">
    <w:name w:val="Balloon Text"/>
    <w:basedOn w:val="Normal"/>
    <w:link w:val="BalloonTextChar"/>
    <w:semiHidden w:val="1"/>
    <w:unhideWhenUsed w:val="1"/>
    <w:rsid w:val="009C32E0"/>
    <w:rPr>
      <w:rFonts w:ascii="Segoe UI" w:cs="Segoe UI" w:hAnsi="Segoe UI"/>
      <w:sz w:val="18"/>
      <w:szCs w:val="18"/>
    </w:rPr>
  </w:style>
  <w:style w:type="character" w:styleId="BalloonTextChar" w:customStyle="1">
    <w:name w:val="Balloon Text Char"/>
    <w:basedOn w:val="DefaultParagraphFont"/>
    <w:link w:val="BalloonText"/>
    <w:semiHidden w:val="1"/>
    <w:rsid w:val="009C32E0"/>
    <w:rPr>
      <w:rFonts w:ascii="Segoe UI" w:cs="Segoe UI" w:eastAsia="Times New Roman" w:hAnsi="Segoe UI"/>
      <w:sz w:val="18"/>
      <w:szCs w:val="18"/>
      <w:lang w:val="en-GB"/>
    </w:rPr>
  </w:style>
  <w:style w:type="paragraph" w:styleId="Addressfield" w:customStyle="1">
    <w:name w:val="Address field"/>
    <w:basedOn w:val="Normal"/>
    <w:qFormat w:val="1"/>
    <w:rsid w:val="003B4699"/>
  </w:style>
  <w:style w:type="character" w:styleId="CommentReference">
    <w:name w:val="annotation reference"/>
    <w:basedOn w:val="DefaultParagraphFont"/>
    <w:semiHidden w:val="1"/>
    <w:unhideWhenUsed w:val="1"/>
    <w:rsid w:val="00DE6F55"/>
    <w:rPr>
      <w:sz w:val="16"/>
      <w:szCs w:val="16"/>
    </w:rPr>
  </w:style>
  <w:style w:type="paragraph" w:styleId="CommentText">
    <w:name w:val="annotation text"/>
    <w:basedOn w:val="Normal"/>
    <w:link w:val="CommentTextChar"/>
    <w:unhideWhenUsed w:val="1"/>
    <w:rsid w:val="00DE6F55"/>
  </w:style>
  <w:style w:type="character" w:styleId="CommentTextChar" w:customStyle="1">
    <w:name w:val="Comment Text Char"/>
    <w:basedOn w:val="DefaultParagraphFont"/>
    <w:link w:val="CommentText"/>
    <w:rsid w:val="00DE6F55"/>
    <w:rPr>
      <w:rFonts w:ascii="Arial" w:cs="Times New Roman" w:eastAsia="Times New Roman" w:hAnsi="Arial"/>
      <w:sz w:val="20"/>
      <w:szCs w:val="20"/>
      <w:lang w:val="en-GB"/>
    </w:rPr>
  </w:style>
  <w:style w:type="paragraph" w:styleId="CommentSubject">
    <w:name w:val="annotation subject"/>
    <w:basedOn w:val="CommentText"/>
    <w:next w:val="CommentText"/>
    <w:link w:val="CommentSubjectChar"/>
    <w:semiHidden w:val="1"/>
    <w:unhideWhenUsed w:val="1"/>
    <w:rsid w:val="00DE6F55"/>
    <w:rPr>
      <w:b w:val="1"/>
      <w:bCs w:val="1"/>
    </w:rPr>
  </w:style>
  <w:style w:type="character" w:styleId="CommentSubjectChar" w:customStyle="1">
    <w:name w:val="Comment Subject Char"/>
    <w:basedOn w:val="CommentTextChar"/>
    <w:link w:val="CommentSubject"/>
    <w:semiHidden w:val="1"/>
    <w:rsid w:val="00DE6F55"/>
    <w:rPr>
      <w:rFonts w:ascii="Arial" w:cs="Times New Roman" w:eastAsia="Times New Roman" w:hAnsi="Arial"/>
      <w:b w:val="1"/>
      <w:bCs w:val="1"/>
      <w:sz w:val="20"/>
      <w:szCs w:val="20"/>
      <w:lang w:val="en-GB"/>
    </w:rPr>
  </w:style>
  <w:style w:type="paragraph" w:styleId="Bodycopy" w:customStyle="1">
    <w:name w:val="Body copy"/>
    <w:basedOn w:val="Normal"/>
    <w:link w:val="BodycopyChar"/>
    <w:qFormat w:val="1"/>
    <w:rsid w:val="003B4699"/>
    <w:pPr>
      <w:spacing w:after="120"/>
    </w:pPr>
    <w:rPr>
      <w:rFonts w:cstheme="minorBidi" w:eastAsiaTheme="minorHAnsi"/>
      <w:shd w:color="auto" w:fill="ffffff" w:val="clear"/>
      <w:lang w:val="fr-FR"/>
    </w:rPr>
  </w:style>
  <w:style w:type="character" w:styleId="BodycopyChar" w:customStyle="1">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val="1"/>
    <w:unhideWhenUsed w:val="1"/>
    <w:rsid w:val="00CD7D01"/>
    <w:rPr>
      <w:color w:val="605e5c"/>
      <w:shd w:color="auto" w:fill="e1dfdd" w:val="clear"/>
    </w:rPr>
  </w:style>
  <w:style w:type="paragraph" w:styleId="Press" w:customStyle="1">
    <w:name w:val="Press"/>
    <w:basedOn w:val="Heading4"/>
    <w:autoRedefine w:val="1"/>
    <w:rsid w:val="00DB028F"/>
    <w:pPr>
      <w:keepLines w:val="0"/>
      <w:spacing w:after="600" w:before="300"/>
      <w:ind w:right="13"/>
    </w:pPr>
    <w:rPr>
      <w:rFonts w:ascii="Volvo Novum SemiLight" w:cs="Times New Roman" w:eastAsia="Times New Roman" w:hAnsi="Volvo Novum SemiLight"/>
      <w:b w:val="1"/>
      <w:i w:val="0"/>
      <w:iCs w:val="0"/>
      <w:color w:val="auto"/>
      <w:lang w:val="pt-BR"/>
    </w:rPr>
  </w:style>
  <w:style w:type="paragraph" w:styleId="NormalWeb">
    <w:name w:val="Normal (Web)"/>
    <w:basedOn w:val="Normal"/>
    <w:uiPriority w:val="99"/>
    <w:unhideWhenUsed w:val="1"/>
    <w:rsid w:val="00804A5D"/>
    <w:pPr>
      <w:spacing w:after="100" w:afterAutospacing="1" w:before="100" w:beforeAutospacing="1"/>
    </w:pPr>
    <w:rPr>
      <w:rFonts w:eastAsia="Calibri"/>
      <w:sz w:val="24"/>
      <w:szCs w:val="24"/>
      <w:lang w:eastAsia="sv-SE"/>
    </w:rPr>
  </w:style>
  <w:style w:type="paragraph" w:styleId="VolvoAddress" w:customStyle="1">
    <w:name w:val="VolvoAddress"/>
    <w:basedOn w:val="Footer"/>
    <w:rsid w:val="00695BFB"/>
    <w:pPr>
      <w:tabs>
        <w:tab w:val="clear" w:pos="4703"/>
        <w:tab w:val="clear" w:pos="9406"/>
        <w:tab w:val="center" w:pos="4281"/>
        <w:tab w:val="right" w:pos="8562"/>
      </w:tabs>
      <w:spacing w:line="160" w:lineRule="atLeast"/>
    </w:pPr>
    <w:rPr>
      <w:rFonts w:ascii="VolvoSans" w:eastAsia="SimSun" w:hAnsi="VolvoSans"/>
      <w:noProof w:val="1"/>
      <w:sz w:val="14"/>
      <w:szCs w:val="24"/>
    </w:rPr>
  </w:style>
  <w:style w:type="paragraph" w:styleId="VolvoAddressBold" w:customStyle="1">
    <w:name w:val="VolvoAddressBold"/>
    <w:basedOn w:val="VolvoAddress"/>
    <w:rsid w:val="00695BFB"/>
    <w:rPr>
      <w:b w:val="1"/>
    </w:rPr>
  </w:style>
  <w:style w:type="paragraph" w:styleId="VolvoWebAdd" w:customStyle="1">
    <w:name w:val="VolvoWebAdd"/>
    <w:basedOn w:val="VolvoAddress"/>
    <w:rsid w:val="00695BFB"/>
    <w:pPr>
      <w:spacing w:after="20"/>
    </w:pPr>
    <w:rPr>
      <w:rFonts w:ascii="Arial" w:hAnsi="Arial"/>
      <w:sz w:val="12"/>
    </w:rPr>
  </w:style>
  <w:style w:type="character" w:styleId="FollowedHyperlink">
    <w:name w:val="FollowedHyperlink"/>
    <w:basedOn w:val="DefaultParagraphFont"/>
    <w:semiHidden w:val="1"/>
    <w:unhideWhenUsed w:val="1"/>
    <w:rsid w:val="00DC5430"/>
    <w:rPr>
      <w:color w:val="99999b" w:themeColor="followedHyperlink"/>
      <w:u w:val="single"/>
    </w:rPr>
  </w:style>
  <w:style w:type="table" w:styleId="39" w:customStyle="1">
    <w:name w:val="39"/>
    <w:basedOn w:val="TableNormal"/>
    <w:tblPr>
      <w:tblStyleRowBandSize w:val="1"/>
      <w:tblStyleColBandSize w:val="1"/>
      <w:tblCellMar>
        <w:left w:w="115.0" w:type="dxa"/>
        <w:right w:w="115.0" w:type="dxa"/>
      </w:tblCellMar>
    </w:tblPr>
  </w:style>
  <w:style w:type="table" w:styleId="38" w:customStyle="1">
    <w:name w:val="38"/>
    <w:basedOn w:val="TableNormal"/>
    <w:tblPr>
      <w:tblStyleRowBandSize w:val="1"/>
      <w:tblStyleColBandSize w:val="1"/>
      <w:tblCellMar>
        <w:top w:w="57.0" w:type="dxa"/>
        <w:left w:w="28.0" w:type="dxa"/>
        <w:bottom w:w="113.0" w:type="dxa"/>
        <w:right w:w="28.0" w:type="dxa"/>
      </w:tblCellMar>
    </w:tblPr>
  </w:style>
  <w:style w:type="table" w:styleId="37" w:customStyle="1">
    <w:name w:val="37"/>
    <w:basedOn w:val="TableNormal"/>
    <w:tblPr>
      <w:tblStyleRowBandSize w:val="1"/>
      <w:tblStyleColBandSize w:val="1"/>
      <w:tblCellMar>
        <w:top w:w="57.0" w:type="dxa"/>
        <w:left w:w="28.0" w:type="dxa"/>
        <w:bottom w:w="113.0" w:type="dxa"/>
        <w:right w:w="28.0" w:type="dxa"/>
      </w:tblCellMar>
    </w:tblPr>
  </w:style>
  <w:style w:type="table" w:styleId="36" w:customStyle="1">
    <w:name w:val="36"/>
    <w:basedOn w:val="TableNormal"/>
    <w:tblPr>
      <w:tblStyleRowBandSize w:val="1"/>
      <w:tblStyleColBandSize w:val="1"/>
      <w:tblCellMar>
        <w:top w:w="57.0" w:type="dxa"/>
        <w:left w:w="28.0" w:type="dxa"/>
        <w:bottom w:w="113.0" w:type="dxa"/>
        <w:right w:w="28.0" w:type="dxa"/>
      </w:tblCellMar>
    </w:tblPr>
  </w:style>
  <w:style w:type="paragraph" w:styleId="Revision">
    <w:name w:val="Revision"/>
    <w:hidden w:val="1"/>
    <w:uiPriority w:val="99"/>
    <w:semiHidden w:val="1"/>
    <w:rsid w:val="005E5639"/>
  </w:style>
  <w:style w:type="table" w:styleId="TableGrid">
    <w:name w:val="Table Grid"/>
    <w:basedOn w:val="TableNormal"/>
    <w:uiPriority w:val="39"/>
    <w:rsid w:val="00E1376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35" w:customStyle="1">
    <w:name w:val="35"/>
    <w:basedOn w:val="TableNormal"/>
    <w:tblPr>
      <w:tblStyleRowBandSize w:val="1"/>
      <w:tblStyleColBandSize w:val="1"/>
      <w:tblCellMar>
        <w:top w:w="57.0" w:type="dxa"/>
        <w:left w:w="28.0" w:type="dxa"/>
        <w:bottom w:w="113.0" w:type="dxa"/>
        <w:right w:w="28.0" w:type="dxa"/>
      </w:tblCellMar>
    </w:tblPr>
  </w:style>
  <w:style w:type="table" w:styleId="34" w:customStyle="1">
    <w:name w:val="34"/>
    <w:basedOn w:val="TableNormal"/>
    <w:tblPr>
      <w:tblStyleRowBandSize w:val="1"/>
      <w:tblStyleColBandSize w:val="1"/>
      <w:tblCellMar>
        <w:top w:w="57.0" w:type="dxa"/>
        <w:left w:w="28.0" w:type="dxa"/>
        <w:bottom w:w="113.0" w:type="dxa"/>
        <w:right w:w="28.0" w:type="dxa"/>
      </w:tblCellMar>
    </w:tblPr>
  </w:style>
  <w:style w:type="table" w:styleId="33" w:customStyle="1">
    <w:name w:val="33"/>
    <w:basedOn w:val="TableNormal"/>
    <w:tblPr>
      <w:tblStyleRowBandSize w:val="1"/>
      <w:tblStyleColBandSize w:val="1"/>
      <w:tblCellMar>
        <w:top w:w="57.0" w:type="dxa"/>
        <w:left w:w="28.0" w:type="dxa"/>
        <w:bottom w:w="113.0" w:type="dxa"/>
        <w:right w:w="28.0" w:type="dxa"/>
      </w:tblCellMar>
    </w:tblPr>
  </w:style>
  <w:style w:type="table" w:styleId="32" w:customStyle="1">
    <w:name w:val="32"/>
    <w:basedOn w:val="TableNormal"/>
    <w:tblPr>
      <w:tblStyleRowBandSize w:val="1"/>
      <w:tblStyleColBandSize w:val="1"/>
      <w:tblCellMar>
        <w:top w:w="57.0" w:type="dxa"/>
        <w:left w:w="28.0" w:type="dxa"/>
        <w:bottom w:w="113.0" w:type="dxa"/>
        <w:right w:w="28.0" w:type="dxa"/>
      </w:tblCellMar>
    </w:tblPr>
  </w:style>
  <w:style w:type="table" w:styleId="31" w:customStyle="1">
    <w:name w:val="31"/>
    <w:basedOn w:val="TableNormal"/>
    <w:tblPr>
      <w:tblStyleRowBandSize w:val="1"/>
      <w:tblStyleColBandSize w:val="1"/>
      <w:tblCellMar>
        <w:top w:w="57.0" w:type="dxa"/>
        <w:left w:w="28.0" w:type="dxa"/>
        <w:bottom w:w="113.0" w:type="dxa"/>
        <w:right w:w="28.0" w:type="dxa"/>
      </w:tblCellMar>
    </w:tblPr>
  </w:style>
  <w:style w:type="table" w:styleId="30" w:customStyle="1">
    <w:name w:val="30"/>
    <w:basedOn w:val="TableNormal"/>
    <w:tblPr>
      <w:tblStyleRowBandSize w:val="1"/>
      <w:tblStyleColBandSize w:val="1"/>
      <w:tblCellMar>
        <w:top w:w="57.0" w:type="dxa"/>
        <w:left w:w="28.0" w:type="dxa"/>
        <w:bottom w:w="113.0" w:type="dxa"/>
        <w:right w:w="28.0" w:type="dxa"/>
      </w:tblCellMar>
    </w:tblPr>
  </w:style>
  <w:style w:type="table" w:styleId="29" w:customStyle="1">
    <w:name w:val="29"/>
    <w:basedOn w:val="TableNormal"/>
    <w:tblPr>
      <w:tblStyleRowBandSize w:val="1"/>
      <w:tblStyleColBandSize w:val="1"/>
      <w:tblCellMar>
        <w:top w:w="57.0" w:type="dxa"/>
        <w:left w:w="28.0" w:type="dxa"/>
        <w:bottom w:w="113.0" w:type="dxa"/>
        <w:right w:w="28.0" w:type="dxa"/>
      </w:tblCellMar>
    </w:tblPr>
  </w:style>
  <w:style w:type="table" w:styleId="28" w:customStyle="1">
    <w:name w:val="28"/>
    <w:basedOn w:val="TableNormal"/>
    <w:tblPr>
      <w:tblStyleRowBandSize w:val="1"/>
      <w:tblStyleColBandSize w:val="1"/>
      <w:tblCellMar>
        <w:top w:w="57.0" w:type="dxa"/>
        <w:left w:w="28.0" w:type="dxa"/>
        <w:bottom w:w="113.0" w:type="dxa"/>
        <w:right w:w="28.0" w:type="dxa"/>
      </w:tblCellMar>
    </w:tblPr>
  </w:style>
  <w:style w:type="table" w:styleId="27" w:customStyle="1">
    <w:name w:val="27"/>
    <w:basedOn w:val="TableNormal"/>
    <w:tblPr>
      <w:tblStyleRowBandSize w:val="1"/>
      <w:tblStyleColBandSize w:val="1"/>
      <w:tblCellMar>
        <w:top w:w="57.0" w:type="dxa"/>
        <w:left w:w="28.0" w:type="dxa"/>
        <w:bottom w:w="113.0" w:type="dxa"/>
        <w:right w:w="28.0" w:type="dxa"/>
      </w:tblCellMar>
    </w:tblPr>
  </w:style>
  <w:style w:type="table" w:styleId="26" w:customStyle="1">
    <w:name w:val="26"/>
    <w:basedOn w:val="TableNormal"/>
    <w:tblPr>
      <w:tblStyleRowBandSize w:val="1"/>
      <w:tblStyleColBandSize w:val="1"/>
      <w:tblCellMar>
        <w:top w:w="57.0" w:type="dxa"/>
        <w:left w:w="28.0" w:type="dxa"/>
        <w:bottom w:w="113.0" w:type="dxa"/>
        <w:right w:w="28.0" w:type="dxa"/>
      </w:tblCellMar>
    </w:tblPr>
  </w:style>
  <w:style w:type="table" w:styleId="25" w:customStyle="1">
    <w:name w:val="25"/>
    <w:basedOn w:val="TableNormal"/>
    <w:tblPr>
      <w:tblStyleRowBandSize w:val="1"/>
      <w:tblStyleColBandSize w:val="1"/>
      <w:tblCellMar>
        <w:top w:w="57.0" w:type="dxa"/>
        <w:left w:w="28.0" w:type="dxa"/>
        <w:bottom w:w="113.0" w:type="dxa"/>
        <w:right w:w="28.0" w:type="dxa"/>
      </w:tblCellMar>
    </w:tblPr>
  </w:style>
  <w:style w:type="table" w:styleId="24" w:customStyle="1">
    <w:name w:val="24"/>
    <w:basedOn w:val="TableNormal"/>
    <w:tblPr>
      <w:tblStyleRowBandSize w:val="1"/>
      <w:tblStyleColBandSize w:val="1"/>
      <w:tblCellMar>
        <w:top w:w="57.0" w:type="dxa"/>
        <w:left w:w="28.0" w:type="dxa"/>
        <w:bottom w:w="113.0" w:type="dxa"/>
        <w:right w:w="28.0" w:type="dxa"/>
      </w:tblCellMar>
    </w:tblPr>
  </w:style>
  <w:style w:type="table" w:styleId="23" w:customStyle="1">
    <w:name w:val="23"/>
    <w:basedOn w:val="TableNormal"/>
    <w:tblPr>
      <w:tblStyleRowBandSize w:val="1"/>
      <w:tblStyleColBandSize w:val="1"/>
      <w:tblCellMar>
        <w:top w:w="57.0" w:type="dxa"/>
        <w:left w:w="28.0" w:type="dxa"/>
        <w:bottom w:w="113.0" w:type="dxa"/>
        <w:right w:w="28.0" w:type="dxa"/>
      </w:tblCellMar>
    </w:tblPr>
  </w:style>
  <w:style w:type="table" w:styleId="22" w:customStyle="1">
    <w:name w:val="22"/>
    <w:basedOn w:val="TableNormal"/>
    <w:tblPr>
      <w:tblStyleRowBandSize w:val="1"/>
      <w:tblStyleColBandSize w:val="1"/>
      <w:tblCellMar>
        <w:top w:w="57.0" w:type="dxa"/>
        <w:left w:w="28.0" w:type="dxa"/>
        <w:bottom w:w="113.0" w:type="dxa"/>
        <w:right w:w="28.0" w:type="dxa"/>
      </w:tblCellMar>
    </w:tblPr>
  </w:style>
  <w:style w:type="table" w:styleId="21" w:customStyle="1">
    <w:name w:val="21"/>
    <w:basedOn w:val="TableNormal"/>
    <w:tblPr>
      <w:tblStyleRowBandSize w:val="1"/>
      <w:tblStyleColBandSize w:val="1"/>
      <w:tblCellMar>
        <w:top w:w="57.0" w:type="dxa"/>
        <w:left w:w="28.0" w:type="dxa"/>
        <w:bottom w:w="113.0" w:type="dxa"/>
        <w:right w:w="28.0" w:type="dxa"/>
      </w:tblCellMar>
    </w:tblPr>
  </w:style>
  <w:style w:type="table" w:styleId="20" w:customStyle="1">
    <w:name w:val="20"/>
    <w:basedOn w:val="TableNormal"/>
    <w:tblPr>
      <w:tblStyleRowBandSize w:val="1"/>
      <w:tblStyleColBandSize w:val="1"/>
      <w:tblCellMar>
        <w:top w:w="57.0" w:type="dxa"/>
        <w:left w:w="28.0" w:type="dxa"/>
        <w:bottom w:w="113.0" w:type="dxa"/>
        <w:right w:w="28.0" w:type="dxa"/>
      </w:tblCellMar>
    </w:tblPr>
  </w:style>
  <w:style w:type="table" w:styleId="19" w:customStyle="1">
    <w:name w:val="19"/>
    <w:basedOn w:val="TableNormal"/>
    <w:tblPr>
      <w:tblStyleRowBandSize w:val="1"/>
      <w:tblStyleColBandSize w:val="1"/>
      <w:tblCellMar>
        <w:top w:w="57.0" w:type="dxa"/>
        <w:left w:w="28.0" w:type="dxa"/>
        <w:bottom w:w="113.0" w:type="dxa"/>
        <w:right w:w="28.0" w:type="dxa"/>
      </w:tblCellMar>
    </w:tblPr>
  </w:style>
  <w:style w:type="table" w:styleId="18" w:customStyle="1">
    <w:name w:val="18"/>
    <w:basedOn w:val="TableNormal"/>
    <w:tblPr>
      <w:tblStyleRowBandSize w:val="1"/>
      <w:tblStyleColBandSize w:val="1"/>
      <w:tblCellMar>
        <w:top w:w="57.0" w:type="dxa"/>
        <w:left w:w="28.0" w:type="dxa"/>
        <w:bottom w:w="113.0" w:type="dxa"/>
        <w:right w:w="28.0" w:type="dxa"/>
      </w:tblCellMar>
    </w:tblPr>
  </w:style>
  <w:style w:type="table" w:styleId="17" w:customStyle="1">
    <w:name w:val="17"/>
    <w:basedOn w:val="TableNormal"/>
    <w:tblPr>
      <w:tblStyleRowBandSize w:val="1"/>
      <w:tblStyleColBandSize w:val="1"/>
      <w:tblCellMar>
        <w:top w:w="57.0" w:type="dxa"/>
        <w:left w:w="28.0" w:type="dxa"/>
        <w:bottom w:w="113.0" w:type="dxa"/>
        <w:right w:w="28.0" w:type="dxa"/>
      </w:tblCellMar>
    </w:tblPr>
  </w:style>
  <w:style w:type="table" w:styleId="16" w:customStyle="1">
    <w:name w:val="16"/>
    <w:basedOn w:val="TableNormal"/>
    <w:tblPr>
      <w:tblStyleRowBandSize w:val="1"/>
      <w:tblStyleColBandSize w:val="1"/>
      <w:tblCellMar>
        <w:top w:w="57.0" w:type="dxa"/>
        <w:left w:w="28.0" w:type="dxa"/>
        <w:bottom w:w="113.0" w:type="dxa"/>
        <w:right w:w="28.0" w:type="dxa"/>
      </w:tblCellMar>
    </w:tblPr>
  </w:style>
  <w:style w:type="table" w:styleId="15" w:customStyle="1">
    <w:name w:val="15"/>
    <w:basedOn w:val="TableNormal"/>
    <w:tblPr>
      <w:tblStyleRowBandSize w:val="1"/>
      <w:tblStyleColBandSize w:val="1"/>
      <w:tblCellMar>
        <w:top w:w="57.0" w:type="dxa"/>
        <w:left w:w="28.0" w:type="dxa"/>
        <w:bottom w:w="113.0" w:type="dxa"/>
        <w:right w:w="28.0" w:type="dxa"/>
      </w:tblCellMar>
    </w:tblPr>
  </w:style>
  <w:style w:type="table" w:styleId="14" w:customStyle="1">
    <w:name w:val="14"/>
    <w:basedOn w:val="TableNormal"/>
    <w:tblPr>
      <w:tblStyleRowBandSize w:val="1"/>
      <w:tblStyleColBandSize w:val="1"/>
      <w:tblCellMar>
        <w:top w:w="57.0" w:type="dxa"/>
        <w:left w:w="28.0" w:type="dxa"/>
        <w:bottom w:w="113.0" w:type="dxa"/>
        <w:right w:w="28.0" w:type="dxa"/>
      </w:tblCellMar>
    </w:tblPr>
  </w:style>
  <w:style w:type="table" w:styleId="13" w:customStyle="1">
    <w:name w:val="13"/>
    <w:basedOn w:val="TableNormal"/>
    <w:tblPr>
      <w:tblStyleRowBandSize w:val="1"/>
      <w:tblStyleColBandSize w:val="1"/>
      <w:tblCellMar>
        <w:top w:w="57.0" w:type="dxa"/>
        <w:left w:w="28.0" w:type="dxa"/>
        <w:bottom w:w="113.0" w:type="dxa"/>
        <w:right w:w="28.0" w:type="dxa"/>
      </w:tblCellMar>
    </w:tblPr>
  </w:style>
  <w:style w:type="table" w:styleId="12" w:customStyle="1">
    <w:name w:val="12"/>
    <w:basedOn w:val="TableNormal"/>
    <w:tblPr>
      <w:tblStyleRowBandSize w:val="1"/>
      <w:tblStyleColBandSize w:val="1"/>
      <w:tblCellMar>
        <w:top w:w="57.0" w:type="dxa"/>
        <w:left w:w="28.0" w:type="dxa"/>
        <w:bottom w:w="113.0" w:type="dxa"/>
        <w:right w:w="28.0" w:type="dxa"/>
      </w:tblCellMar>
    </w:tblPr>
  </w:style>
  <w:style w:type="table" w:styleId="11" w:customStyle="1">
    <w:name w:val="11"/>
    <w:basedOn w:val="TableNormal"/>
    <w:tblPr>
      <w:tblStyleRowBandSize w:val="1"/>
      <w:tblStyleColBandSize w:val="1"/>
      <w:tblCellMar>
        <w:top w:w="57.0" w:type="dxa"/>
        <w:left w:w="28.0" w:type="dxa"/>
        <w:bottom w:w="113.0" w:type="dxa"/>
        <w:right w:w="28.0" w:type="dxa"/>
      </w:tblCellMar>
    </w:tblPr>
  </w:style>
  <w:style w:type="table" w:styleId="10" w:customStyle="1">
    <w:name w:val="10"/>
    <w:basedOn w:val="TableNormal"/>
    <w:tblPr>
      <w:tblStyleRowBandSize w:val="1"/>
      <w:tblStyleColBandSize w:val="1"/>
      <w:tblCellMar>
        <w:top w:w="57.0" w:type="dxa"/>
        <w:left w:w="28.0" w:type="dxa"/>
        <w:bottom w:w="113.0" w:type="dxa"/>
        <w:right w:w="28.0" w:type="dxa"/>
      </w:tblCellMar>
    </w:tblPr>
  </w:style>
  <w:style w:type="table" w:styleId="9" w:customStyle="1">
    <w:name w:val="9"/>
    <w:basedOn w:val="TableNormal"/>
    <w:tblPr>
      <w:tblStyleRowBandSize w:val="1"/>
      <w:tblStyleColBandSize w:val="1"/>
      <w:tblCellMar>
        <w:top w:w="57.0" w:type="dxa"/>
        <w:left w:w="28.0" w:type="dxa"/>
        <w:bottom w:w="113.0" w:type="dxa"/>
        <w:right w:w="28.0" w:type="dxa"/>
      </w:tblCellMar>
    </w:tblPr>
  </w:style>
  <w:style w:type="table" w:styleId="8" w:customStyle="1">
    <w:name w:val="8"/>
    <w:basedOn w:val="TableNormal"/>
    <w:tblPr>
      <w:tblStyleRowBandSize w:val="1"/>
      <w:tblStyleColBandSize w:val="1"/>
      <w:tblCellMar>
        <w:top w:w="57.0" w:type="dxa"/>
        <w:left w:w="28.0" w:type="dxa"/>
        <w:bottom w:w="113.0" w:type="dxa"/>
        <w:right w:w="28.0" w:type="dxa"/>
      </w:tblCellMar>
    </w:tblPr>
  </w:style>
  <w:style w:type="table" w:styleId="7" w:customStyle="1">
    <w:name w:val="7"/>
    <w:basedOn w:val="TableNormal"/>
    <w:tblPr>
      <w:tblStyleRowBandSize w:val="1"/>
      <w:tblStyleColBandSize w:val="1"/>
      <w:tblCellMar>
        <w:top w:w="57.0" w:type="dxa"/>
        <w:left w:w="28.0" w:type="dxa"/>
        <w:bottom w:w="113.0" w:type="dxa"/>
        <w:right w:w="28.0" w:type="dxa"/>
      </w:tblCellMar>
    </w:tblPr>
  </w:style>
  <w:style w:type="table" w:styleId="6" w:customStyle="1">
    <w:name w:val="6"/>
    <w:basedOn w:val="TableNormal"/>
    <w:tblPr>
      <w:tblStyleRowBandSize w:val="1"/>
      <w:tblStyleColBandSize w:val="1"/>
      <w:tblCellMar>
        <w:top w:w="57.0" w:type="dxa"/>
        <w:left w:w="28.0" w:type="dxa"/>
        <w:bottom w:w="113.0" w:type="dxa"/>
        <w:right w:w="28.0" w:type="dxa"/>
      </w:tblCellMar>
    </w:tblPr>
  </w:style>
  <w:style w:type="table" w:styleId="5" w:customStyle="1">
    <w:name w:val="5"/>
    <w:basedOn w:val="TableNormal"/>
    <w:tblPr>
      <w:tblStyleRowBandSize w:val="1"/>
      <w:tblStyleColBandSize w:val="1"/>
      <w:tblCellMar>
        <w:top w:w="57.0" w:type="dxa"/>
        <w:left w:w="28.0" w:type="dxa"/>
        <w:bottom w:w="113.0" w:type="dxa"/>
        <w:right w:w="28.0" w:type="dxa"/>
      </w:tblCellMar>
    </w:tblPr>
  </w:style>
  <w:style w:type="table" w:styleId="4" w:customStyle="1">
    <w:name w:val="4"/>
    <w:basedOn w:val="TableNormal"/>
    <w:tblPr>
      <w:tblStyleRowBandSize w:val="1"/>
      <w:tblStyleColBandSize w:val="1"/>
      <w:tblCellMar>
        <w:top w:w="57.0" w:type="dxa"/>
        <w:left w:w="28.0" w:type="dxa"/>
        <w:bottom w:w="113.0" w:type="dxa"/>
        <w:right w:w="28.0" w:type="dxa"/>
      </w:tblCellMar>
    </w:tblPr>
  </w:style>
  <w:style w:type="table" w:styleId="3" w:customStyle="1">
    <w:name w:val="3"/>
    <w:basedOn w:val="TableNormal"/>
    <w:tblPr>
      <w:tblStyleRowBandSize w:val="1"/>
      <w:tblStyleColBandSize w:val="1"/>
      <w:tblCellMar>
        <w:top w:w="57.0" w:type="dxa"/>
        <w:left w:w="28.0" w:type="dxa"/>
        <w:bottom w:w="113.0" w:type="dxa"/>
        <w:right w:w="28.0" w:type="dxa"/>
      </w:tblCellMar>
    </w:tblPr>
  </w:style>
  <w:style w:type="paragraph" w:styleId="ListParagraph">
    <w:name w:val="List Paragraph"/>
    <w:basedOn w:val="Normal"/>
    <w:uiPriority w:val="34"/>
    <w:qFormat w:val="1"/>
    <w:rsid w:val="00C96B94"/>
    <w:pPr>
      <w:ind w:left="720"/>
      <w:contextualSpacing w:val="1"/>
    </w:pPr>
  </w:style>
  <w:style w:type="table" w:styleId="2" w:customStyle="1">
    <w:name w:val="2"/>
    <w:basedOn w:val="TableNormal"/>
    <w:tblPr>
      <w:tblStyleRowBandSize w:val="1"/>
      <w:tblStyleColBandSize w:val="1"/>
      <w:tblCellMar>
        <w:top w:w="57.0" w:type="dxa"/>
        <w:left w:w="28.0" w:type="dxa"/>
        <w:bottom w:w="113.0" w:type="dxa"/>
        <w:right w:w="28.0" w:type="dxa"/>
      </w:tblCellMar>
    </w:tblPr>
  </w:style>
  <w:style w:type="character" w:styleId="normaltextrun" w:customStyle="1">
    <w:name w:val="normaltextrun"/>
    <w:basedOn w:val="DefaultParagraphFont"/>
    <w:rsid w:val="00A1687E"/>
  </w:style>
  <w:style w:type="table" w:styleId="1" w:customStyle="1">
    <w:name w:val="1"/>
    <w:basedOn w:val="TableNormal"/>
    <w:tblPr>
      <w:tblStyleRowBandSize w:val="1"/>
      <w:tblStyleColBandSize w:val="1"/>
      <w:tblCellMar>
        <w:top w:w="57.0" w:type="dxa"/>
        <w:left w:w="28.0" w:type="dxa"/>
        <w:bottom w:w="113.0" w:type="dxa"/>
        <w:right w:w="28.0" w:type="dxa"/>
      </w:tblCellMar>
    </w:tblPr>
  </w:style>
  <w:style w:type="table" w:styleId="56" w:customStyle="1">
    <w:name w:val="56"/>
    <w:basedOn w:val="TableNormal"/>
    <w:tblPr>
      <w:tblStyleRowBandSize w:val="1"/>
      <w:tblStyleColBandSize w:val="1"/>
      <w:tblCellMar>
        <w:top w:w="57.0" w:type="dxa"/>
        <w:left w:w="28.0" w:type="dxa"/>
        <w:bottom w:w="113.0" w:type="dxa"/>
        <w:right w:w="28.0" w:type="dxa"/>
      </w:tblCellMar>
    </w:tblPr>
  </w:style>
  <w:style w:type="table" w:styleId="55" w:customStyle="1">
    <w:name w:val="55"/>
    <w:basedOn w:val="TableNormal"/>
    <w:tblPr>
      <w:tblStyleRowBandSize w:val="1"/>
      <w:tblStyleColBandSize w:val="1"/>
      <w:tblCellMar>
        <w:top w:w="57.0" w:type="dxa"/>
        <w:left w:w="28.0" w:type="dxa"/>
        <w:bottom w:w="113.0" w:type="dxa"/>
        <w:right w:w="28.0" w:type="dxa"/>
      </w:tblCellMar>
    </w:tblPr>
  </w:style>
  <w:style w:type="table" w:styleId="54" w:customStyle="1">
    <w:name w:val="54"/>
    <w:basedOn w:val="TableNormal"/>
    <w:tblPr>
      <w:tblStyleRowBandSize w:val="1"/>
      <w:tblStyleColBandSize w:val="1"/>
      <w:tblCellMar>
        <w:top w:w="57.0" w:type="dxa"/>
        <w:left w:w="28.0" w:type="dxa"/>
        <w:bottom w:w="113.0" w:type="dxa"/>
        <w:right w:w="28.0" w:type="dxa"/>
      </w:tblCellMar>
    </w:tblPr>
  </w:style>
  <w:style w:type="character" w:styleId="apple-tab-span" w:customStyle="1">
    <w:name w:val="apple-tab-span"/>
    <w:basedOn w:val="DefaultParagraphFont"/>
    <w:rsid w:val="00E127B5"/>
  </w:style>
  <w:style w:type="table" w:styleId="53" w:customStyle="1">
    <w:name w:val="53"/>
    <w:basedOn w:val="TableNormal"/>
    <w:tblPr>
      <w:tblStyleRowBandSize w:val="1"/>
      <w:tblStyleColBandSize w:val="1"/>
      <w:tblCellMar>
        <w:top w:w="15.0" w:type="dxa"/>
        <w:left w:w="15.0" w:type="dxa"/>
        <w:bottom w:w="15.0" w:type="dxa"/>
        <w:right w:w="15.0" w:type="dxa"/>
      </w:tblCellMar>
    </w:tblPr>
  </w:style>
  <w:style w:type="table" w:styleId="52" w:customStyle="1">
    <w:name w:val="52"/>
    <w:basedOn w:val="TableNormal"/>
    <w:tblPr>
      <w:tblStyleRowBandSize w:val="1"/>
      <w:tblStyleColBandSize w:val="1"/>
      <w:tblCellMar>
        <w:top w:w="57.0" w:type="dxa"/>
        <w:left w:w="28.0" w:type="dxa"/>
        <w:bottom w:w="113.0" w:type="dxa"/>
        <w:right w:w="28.0" w:type="dxa"/>
      </w:tblCellMar>
    </w:tblPr>
  </w:style>
  <w:style w:type="table" w:styleId="51" w:customStyle="1">
    <w:name w:val="51"/>
    <w:basedOn w:val="TableNormal"/>
    <w:tblPr>
      <w:tblStyleRowBandSize w:val="1"/>
      <w:tblStyleColBandSize w:val="1"/>
      <w:tblCellMar>
        <w:top w:w="15.0" w:type="dxa"/>
        <w:left w:w="15.0" w:type="dxa"/>
        <w:bottom w:w="15.0" w:type="dxa"/>
        <w:right w:w="15.0" w:type="dxa"/>
      </w:tblCellMar>
    </w:tblPr>
  </w:style>
  <w:style w:type="table" w:styleId="50" w:customStyle="1">
    <w:name w:val="50"/>
    <w:basedOn w:val="TableNormal"/>
    <w:tblPr>
      <w:tblStyleRowBandSize w:val="1"/>
      <w:tblStyleColBandSize w:val="1"/>
      <w:tblCellMar>
        <w:top w:w="57.0" w:type="dxa"/>
        <w:left w:w="28.0" w:type="dxa"/>
        <w:bottom w:w="113.0" w:type="dxa"/>
        <w:right w:w="28.0" w:type="dxa"/>
      </w:tblCellMar>
    </w:tblPr>
  </w:style>
  <w:style w:type="table" w:styleId="49" w:customStyle="1">
    <w:name w:val="49"/>
    <w:basedOn w:val="TableNormal"/>
    <w:tblPr>
      <w:tblStyleRowBandSize w:val="1"/>
      <w:tblStyleColBandSize w:val="1"/>
      <w:tblCellMar>
        <w:left w:w="115.0" w:type="dxa"/>
        <w:right w:w="115.0" w:type="dxa"/>
      </w:tblCellMar>
    </w:tblPr>
  </w:style>
  <w:style w:type="table" w:styleId="48" w:customStyle="1">
    <w:name w:val="48"/>
    <w:basedOn w:val="TableNormal"/>
    <w:tblPr>
      <w:tblStyleRowBandSize w:val="1"/>
      <w:tblStyleColBandSize w:val="1"/>
      <w:tblCellMar>
        <w:top w:w="57.0" w:type="dxa"/>
        <w:left w:w="28.0" w:type="dxa"/>
        <w:bottom w:w="113.0" w:type="dxa"/>
        <w:right w:w="28.0" w:type="dxa"/>
      </w:tblCellMar>
    </w:tblPr>
  </w:style>
  <w:style w:type="table" w:styleId="47" w:customStyle="1">
    <w:name w:val="47"/>
    <w:basedOn w:val="TableNormal"/>
    <w:tblPr>
      <w:tblStyleRowBandSize w:val="1"/>
      <w:tblStyleColBandSize w:val="1"/>
      <w:tblCellMar>
        <w:top w:w="57.0" w:type="dxa"/>
        <w:left w:w="28.0" w:type="dxa"/>
        <w:bottom w:w="113.0" w:type="dxa"/>
        <w:right w:w="28.0" w:type="dxa"/>
      </w:tblCellMar>
    </w:tblPr>
  </w:style>
  <w:style w:type="table" w:styleId="46" w:customStyle="1">
    <w:name w:val="46"/>
    <w:basedOn w:val="TableNormal"/>
    <w:tblPr>
      <w:tblStyleRowBandSize w:val="1"/>
      <w:tblStyleColBandSize w:val="1"/>
      <w:tblCellMar>
        <w:top w:w="57.0" w:type="dxa"/>
        <w:left w:w="28.0" w:type="dxa"/>
        <w:bottom w:w="113.0" w:type="dxa"/>
        <w:right w:w="28.0" w:type="dxa"/>
      </w:tblCellMar>
    </w:tblPr>
  </w:style>
  <w:style w:type="table" w:styleId="45" w:customStyle="1">
    <w:name w:val="45"/>
    <w:basedOn w:val="TableNormal"/>
    <w:tblPr>
      <w:tblStyleRowBandSize w:val="1"/>
      <w:tblStyleColBandSize w:val="1"/>
      <w:tblCellMar>
        <w:top w:w="57.0" w:type="dxa"/>
        <w:left w:w="28.0" w:type="dxa"/>
        <w:bottom w:w="113.0" w:type="dxa"/>
        <w:right w:w="28.0" w:type="dxa"/>
      </w:tblCellMar>
    </w:tblPr>
  </w:style>
  <w:style w:type="table" w:styleId="44" w:customStyle="1">
    <w:name w:val="44"/>
    <w:basedOn w:val="TableNormal"/>
    <w:tblPr>
      <w:tblStyleRowBandSize w:val="1"/>
      <w:tblStyleColBandSize w:val="1"/>
      <w:tblCellMar>
        <w:top w:w="57.0" w:type="dxa"/>
        <w:left w:w="28.0" w:type="dxa"/>
        <w:bottom w:w="113.0" w:type="dxa"/>
        <w:right w:w="28.0" w:type="dxa"/>
      </w:tblCellMar>
    </w:tblPr>
  </w:style>
  <w:style w:type="table" w:styleId="43" w:customStyle="1">
    <w:name w:val="43"/>
    <w:basedOn w:val="TableNormal"/>
    <w:tblPr>
      <w:tblStyleRowBandSize w:val="1"/>
      <w:tblStyleColBandSize w:val="1"/>
      <w:tblCellMar>
        <w:top w:w="57.0" w:type="dxa"/>
        <w:left w:w="28.0" w:type="dxa"/>
        <w:bottom w:w="113.0" w:type="dxa"/>
        <w:right w:w="28.0" w:type="dxa"/>
      </w:tblCellMar>
    </w:tblPr>
  </w:style>
  <w:style w:type="table" w:styleId="42" w:customStyle="1">
    <w:name w:val="42"/>
    <w:basedOn w:val="TableNormal"/>
    <w:tblPr>
      <w:tblStyleRowBandSize w:val="1"/>
      <w:tblStyleColBandSize w:val="1"/>
      <w:tblCellMar>
        <w:top w:w="57.0" w:type="dxa"/>
        <w:left w:w="28.0" w:type="dxa"/>
        <w:bottom w:w="113.0" w:type="dxa"/>
        <w:right w:w="28.0" w:type="dxa"/>
      </w:tblCellMar>
    </w:tblPr>
  </w:style>
  <w:style w:type="table" w:styleId="41" w:customStyle="1">
    <w:name w:val="41"/>
    <w:basedOn w:val="TableNormal"/>
    <w:tblPr>
      <w:tblStyleRowBandSize w:val="1"/>
      <w:tblStyleColBandSize w:val="1"/>
      <w:tblCellMar>
        <w:left w:w="115.0" w:type="dxa"/>
        <w:right w:w="115.0" w:type="dxa"/>
      </w:tblCellMar>
    </w:tblPr>
  </w:style>
  <w:style w:type="table" w:styleId="40" w:customStyle="1">
    <w:name w:val="40"/>
    <w:basedOn w:val="TableNormal"/>
    <w:tblPr>
      <w:tblStyleRowBandSize w:val="1"/>
      <w:tblStyleColBandSize w:val="1"/>
      <w:tblCellMar>
        <w:top w:w="57.0" w:type="dxa"/>
        <w:left w:w="28.0" w:type="dxa"/>
        <w:bottom w:w="113.0" w:type="dxa"/>
        <w:right w:w="28.0" w:type="dxa"/>
      </w:tblCellMar>
    </w:tblPr>
  </w:style>
  <w:style w:type="character" w:styleId="citation-35" w:customStyle="1">
    <w:name w:val="citation-35"/>
    <w:basedOn w:val="DefaultParagraphFont"/>
    <w:rsid w:val="00E607B5"/>
  </w:style>
  <w:style w:type="character" w:styleId="citation-34" w:customStyle="1">
    <w:name w:val="citation-34"/>
    <w:basedOn w:val="DefaultParagraphFont"/>
    <w:rsid w:val="00E607B5"/>
  </w:style>
  <w:style w:type="character" w:styleId="citation-33" w:customStyle="1">
    <w:name w:val="citation-33"/>
    <w:basedOn w:val="DefaultParagraphFont"/>
    <w:rsid w:val="00E607B5"/>
  </w:style>
  <w:style w:type="character" w:styleId="citation-32" w:customStyle="1">
    <w:name w:val="citation-32"/>
    <w:basedOn w:val="DefaultParagraphFont"/>
    <w:rsid w:val="00E607B5"/>
  </w:style>
  <w:style w:type="character" w:styleId="button-label" w:customStyle="1">
    <w:name w:val="button-label"/>
    <w:basedOn w:val="DefaultParagraphFont"/>
    <w:rsid w:val="00E607B5"/>
  </w:style>
  <w:style w:type="character" w:styleId="citation-31" w:customStyle="1">
    <w:name w:val="citation-31"/>
    <w:basedOn w:val="DefaultParagraphFont"/>
    <w:rsid w:val="00E607B5"/>
  </w:style>
  <w:style w:type="character" w:styleId="citation-30" w:customStyle="1">
    <w:name w:val="citation-30"/>
    <w:basedOn w:val="DefaultParagraphFont"/>
    <w:rsid w:val="00E607B5"/>
  </w:style>
  <w:style w:type="character" w:styleId="citation-29" w:customStyle="1">
    <w:name w:val="citation-29"/>
    <w:basedOn w:val="DefaultParagraphFont"/>
    <w:rsid w:val="00E607B5"/>
  </w:style>
  <w:style w:type="character" w:styleId="citation-28" w:customStyle="1">
    <w:name w:val="citation-28"/>
    <w:basedOn w:val="DefaultParagraphFont"/>
    <w:rsid w:val="00E607B5"/>
  </w:style>
  <w:style w:type="character" w:styleId="citation-27" w:customStyle="1">
    <w:name w:val="citation-27"/>
    <w:basedOn w:val="DefaultParagraphFont"/>
    <w:rsid w:val="00E607B5"/>
  </w:style>
  <w:style w:type="character" w:styleId="citation-26" w:customStyle="1">
    <w:name w:val="citation-26"/>
    <w:basedOn w:val="DefaultParagraphFont"/>
    <w:rsid w:val="00E607B5"/>
  </w:style>
  <w:style w:type="character" w:styleId="citation-25" w:customStyle="1">
    <w:name w:val="citation-25"/>
    <w:basedOn w:val="DefaultParagraphFont"/>
    <w:rsid w:val="00E607B5"/>
  </w:style>
  <w:style w:type="character" w:styleId="citation-24" w:customStyle="1">
    <w:name w:val="citation-24"/>
    <w:basedOn w:val="DefaultParagraphFont"/>
    <w:rsid w:val="00E607B5"/>
  </w:style>
  <w:style w:type="character" w:styleId="citation-23" w:customStyle="1">
    <w:name w:val="citation-23"/>
    <w:basedOn w:val="DefaultParagraphFont"/>
    <w:rsid w:val="00E607B5"/>
  </w:style>
  <w:style w:type="character" w:styleId="citation-22" w:customStyle="1">
    <w:name w:val="citation-22"/>
    <w:basedOn w:val="DefaultParagraphFont"/>
    <w:rsid w:val="00E607B5"/>
  </w:style>
  <w:style w:type="character" w:styleId="citation-21" w:customStyle="1">
    <w:name w:val="citation-21"/>
    <w:basedOn w:val="DefaultParagraphFont"/>
    <w:rsid w:val="00E607B5"/>
  </w:style>
  <w:style w:type="character" w:styleId="citation-20" w:customStyle="1">
    <w:name w:val="citation-20"/>
    <w:basedOn w:val="DefaultParagraphFont"/>
    <w:rsid w:val="00E607B5"/>
  </w:style>
  <w:style w:type="character" w:styleId="citation-19" w:customStyle="1">
    <w:name w:val="citation-19"/>
    <w:basedOn w:val="DefaultParagraphFont"/>
    <w:rsid w:val="00E607B5"/>
  </w:style>
  <w:style w:type="character" w:styleId="citation-18" w:customStyle="1">
    <w:name w:val="citation-18"/>
    <w:basedOn w:val="DefaultParagraphFont"/>
    <w:rsid w:val="00E607B5"/>
  </w:style>
  <w:style w:type="character" w:styleId="citation-135" w:customStyle="1">
    <w:name w:val="citation-135"/>
    <w:basedOn w:val="DefaultParagraphFont"/>
    <w:rsid w:val="00E607B5"/>
  </w:style>
  <w:style w:type="character" w:styleId="citation-134" w:customStyle="1">
    <w:name w:val="citation-134"/>
    <w:basedOn w:val="DefaultParagraphFont"/>
    <w:rsid w:val="00E607B5"/>
  </w:style>
  <w:style w:type="table" w:styleId="a" w:customStyle="1">
    <w:basedOn w:val="TableNormal"/>
    <w:tblPr>
      <w:tblStyleRowBandSize w:val="1"/>
      <w:tblStyleColBandSize w:val="1"/>
      <w:tblCellMar>
        <w:top w:w="57.0" w:type="dxa"/>
        <w:left w:w="28.0" w:type="dxa"/>
        <w:bottom w:w="113.0" w:type="dxa"/>
        <w:right w:w="2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57.0" w:type="dxa"/>
        <w:left w:w="28.0" w:type="dxa"/>
        <w:bottom w:w="113.0" w:type="dxa"/>
        <w:right w:w="2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volvoce.com/united-states/en-us/about-us/events-and-initiatives/conexpo/" TargetMode="External"/><Relationship Id="rId22" Type="http://schemas.openxmlformats.org/officeDocument/2006/relationships/hyperlink" Target="https://www.volvoce.com/united-states/en-us/products/wheel-loaders/" TargetMode="External"/><Relationship Id="rId21" Type="http://schemas.openxmlformats.org/officeDocument/2006/relationships/hyperlink" Target="https://www.volvoce.com/united-states/en-us/about-us/events-and-initiatives/conexpo/" TargetMode="External"/><Relationship Id="rId24" Type="http://schemas.openxmlformats.org/officeDocument/2006/relationships/hyperlink" Target="mailto:asa.alstrom@volvo.com" TargetMode="External"/><Relationship Id="rId23" Type="http://schemas.openxmlformats.org/officeDocument/2006/relationships/hyperlink" Target="mailto:asa.alstrom@volvo.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vceonline.qrd.by/l260-rehandler" TargetMode="External"/><Relationship Id="rId26" Type="http://schemas.openxmlformats.org/officeDocument/2006/relationships/hyperlink" Target="http://www.volvoce.com" TargetMode="External"/><Relationship Id="rId25" Type="http://schemas.openxmlformats.org/officeDocument/2006/relationships/hyperlink" Target="mailto:dave.foster@volvo.com" TargetMode="External"/><Relationship Id="rId28" Type="http://schemas.openxmlformats.org/officeDocument/2006/relationships/hyperlink" Target="https://www.facebook.com/volvocena" TargetMode="External"/><Relationship Id="rId27" Type="http://schemas.openxmlformats.org/officeDocument/2006/relationships/hyperlink" Target="https://www.linkedin.com/company/volvo-construction-equipment/"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www.instagram.com/volvoce_na/" TargetMode="External"/><Relationship Id="rId7" Type="http://schemas.openxmlformats.org/officeDocument/2006/relationships/image" Target="media/image5.png"/><Relationship Id="rId8" Type="http://schemas.openxmlformats.org/officeDocument/2006/relationships/hyperlink" Target="https://vceonline.qrd.by/l350h-d17" TargetMode="External"/><Relationship Id="rId31" Type="http://schemas.openxmlformats.org/officeDocument/2006/relationships/header" Target="header1.xml"/><Relationship Id="rId30" Type="http://schemas.openxmlformats.org/officeDocument/2006/relationships/hyperlink" Target="https://www.youtube.com/user/volvocena" TargetMode="External"/><Relationship Id="rId11" Type="http://schemas.openxmlformats.org/officeDocument/2006/relationships/hyperlink" Target="https://www.volvoce.com/united-states/en-us/products/wheel-loaders/l60h/" TargetMode="External"/><Relationship Id="rId33" Type="http://schemas.openxmlformats.org/officeDocument/2006/relationships/footer" Target="footer1.xml"/><Relationship Id="rId10" Type="http://schemas.openxmlformats.org/officeDocument/2006/relationships/image" Target="media/image4.png"/><Relationship Id="rId32" Type="http://schemas.openxmlformats.org/officeDocument/2006/relationships/header" Target="header2.xml"/><Relationship Id="rId13" Type="http://schemas.openxmlformats.org/officeDocument/2006/relationships/hyperlink" Target="https://www.volvoce.com/united-states/en-us/products/wheel-loaders/l90h/" TargetMode="External"/><Relationship Id="rId12" Type="http://schemas.openxmlformats.org/officeDocument/2006/relationships/hyperlink" Target="https://www.volvoce.com/united-states/en-us/products/wheel-loaders/l70h/" TargetMode="External"/><Relationship Id="rId34" Type="http://schemas.openxmlformats.org/officeDocument/2006/relationships/footer" Target="footer2.xml"/><Relationship Id="rId15" Type="http://schemas.openxmlformats.org/officeDocument/2006/relationships/hyperlink" Target="https://www.volvoce.com/united-states/en-us/products/wheel-loaders/l120h/" TargetMode="External"/><Relationship Id="rId14" Type="http://schemas.openxmlformats.org/officeDocument/2006/relationships/hyperlink" Target="https://www.volvoce.com/united-states/en-us/products/wheel-loaders/l110h/" TargetMode="External"/><Relationship Id="rId17" Type="http://schemas.openxmlformats.org/officeDocument/2006/relationships/hyperlink" Target="https://www.volvoce.com/united-states/en-us/products/electric-machines/l20-electric/" TargetMode="External"/><Relationship Id="rId16" Type="http://schemas.openxmlformats.org/officeDocument/2006/relationships/hyperlink" Target="https://www.volvoce.com/united-states/en-us/products/electric-machines/l120-electric/" TargetMode="External"/><Relationship Id="rId19" Type="http://schemas.openxmlformats.org/officeDocument/2006/relationships/image" Target="media/image3.png"/><Relationship Id="rId18" Type="http://schemas.openxmlformats.org/officeDocument/2006/relationships/hyperlink" Target="https://www.volvoce.com/united-states/en-us/products/electric-machines/l25-electric/"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w2B5C+Uv1ei/EzajlReS6YK6pQ==">CgMxLjAyCGguZ2pkZ3hzMg5oLnc5cTl3aWJ2bGZmZjIOaC5laDlrOXJwZnQxdGwyDWguZDViMjI0bXFyOWQyDmgueHR4Z2xubXUydGZtMg5oLjZiN2Z3YzI3dXh0NDIOaC45bjhkdWtsd3o0eXoyDWguNXR2cjFoaW1rcjcyDmgud3Nra2d4dDdnZHp2Mg5oLjNyd2NpenRjNm80MDIOaC55Y2FubXB5bGFxZTIyDmgudjBtZXRmNGpxcXF5OAByDTIxNTM5MDk0NTg5NTg=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2026-02-20T06:11:00.0000000Z</dcterms:created>
  <dc:creator>Fouche Emily</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0x0101007A60771C5753A247A9E629B69FD0F51E0400F3510EED722C6641BEB3ACDC41C9E841</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y fmtid="{D5CDD505-2E9C-101B-9397-08002B2CF9AE}" pid="21" name="docLang">
    <vt:lpwstr>en</vt:lpwstr>
  </property>
</Properties>
</file>